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D0" w:rsidRPr="00E8404E" w:rsidRDefault="004745D0" w:rsidP="004745D0">
      <w:pPr>
        <w:tabs>
          <w:tab w:val="left" w:pos="2094"/>
          <w:tab w:val="left" w:pos="8330"/>
        </w:tabs>
        <w:jc w:val="center"/>
        <w:rPr>
          <w:rFonts w:asciiTheme="majorHAnsi" w:hAnsiTheme="majorHAnsi"/>
          <w:b/>
          <w:color w:val="0070C0"/>
        </w:rPr>
      </w:pPr>
      <w:bookmarkStart w:id="0" w:name="_GoBack"/>
      <w:bookmarkEnd w:id="0"/>
      <w:r w:rsidRPr="00E8404E">
        <w:rPr>
          <w:rFonts w:asciiTheme="majorHAnsi" w:hAnsiTheme="majorHAnsi"/>
          <w:b/>
          <w:color w:val="C00000"/>
        </w:rPr>
        <w:t>2013/1 Sayılı Toplum Yararına</w:t>
      </w:r>
      <w:r w:rsidR="0014047A" w:rsidRPr="00E8404E">
        <w:rPr>
          <w:rFonts w:asciiTheme="majorHAnsi" w:hAnsiTheme="majorHAnsi"/>
          <w:b/>
          <w:color w:val="C00000"/>
        </w:rPr>
        <w:t xml:space="preserve"> Program (TYP) Değişikliği No: </w:t>
      </w:r>
      <w:r w:rsidR="000030E8">
        <w:rPr>
          <w:rFonts w:asciiTheme="majorHAnsi" w:hAnsiTheme="majorHAnsi"/>
          <w:b/>
          <w:color w:val="C00000"/>
        </w:rPr>
        <w:t>1</w:t>
      </w:r>
      <w:r w:rsidR="00BB0E30">
        <w:rPr>
          <w:rFonts w:asciiTheme="majorHAnsi" w:hAnsiTheme="majorHAnsi"/>
          <w:b/>
          <w:color w:val="C00000"/>
        </w:rPr>
        <w:t>5</w:t>
      </w:r>
    </w:p>
    <w:tbl>
      <w:tblPr>
        <w:tblStyle w:val="TabloKlavuzu"/>
        <w:tblW w:w="5133" w:type="pct"/>
        <w:jc w:val="center"/>
        <w:tblLayout w:type="fixed"/>
        <w:tblLook w:val="04A0" w:firstRow="1" w:lastRow="0" w:firstColumn="1" w:lastColumn="0" w:noHBand="0" w:noVBand="1"/>
      </w:tblPr>
      <w:tblGrid>
        <w:gridCol w:w="1869"/>
        <w:gridCol w:w="6295"/>
        <w:gridCol w:w="20"/>
        <w:gridCol w:w="6414"/>
      </w:tblGrid>
      <w:tr w:rsidR="00290BEA" w:rsidRPr="00E8404E" w:rsidTr="00F93C5F">
        <w:trPr>
          <w:jc w:val="center"/>
        </w:trPr>
        <w:tc>
          <w:tcPr>
            <w:tcW w:w="640" w:type="pct"/>
          </w:tcPr>
          <w:p w:rsidR="00290BEA" w:rsidRPr="00E8404E" w:rsidRDefault="00290BEA" w:rsidP="00290BEA">
            <w:pPr>
              <w:jc w:val="center"/>
              <w:rPr>
                <w:rFonts w:asciiTheme="majorHAnsi" w:hAnsiTheme="majorHAnsi"/>
                <w:b/>
                <w:color w:val="0070C0"/>
                <w:sz w:val="24"/>
              </w:rPr>
            </w:pPr>
            <w:r w:rsidRPr="00E8404E">
              <w:rPr>
                <w:rFonts w:asciiTheme="majorHAnsi" w:hAnsiTheme="majorHAnsi"/>
                <w:b/>
                <w:color w:val="0070C0"/>
              </w:rPr>
              <w:t xml:space="preserve">Madde No / Ek </w:t>
            </w:r>
            <w:r w:rsidRPr="00E8404E">
              <w:rPr>
                <w:rFonts w:asciiTheme="majorHAnsi" w:hAnsiTheme="majorHAnsi"/>
                <w:b/>
                <w:color w:val="0070C0"/>
                <w:sz w:val="20"/>
              </w:rPr>
              <w:t>No</w:t>
            </w:r>
          </w:p>
        </w:tc>
        <w:tc>
          <w:tcPr>
            <w:tcW w:w="2163" w:type="pct"/>
            <w:gridSpan w:val="2"/>
          </w:tcPr>
          <w:p w:rsidR="00433789" w:rsidRPr="00E8404E" w:rsidRDefault="00433789" w:rsidP="00385633">
            <w:pPr>
              <w:ind w:left="135"/>
              <w:jc w:val="center"/>
              <w:rPr>
                <w:rFonts w:asciiTheme="majorHAnsi" w:eastAsia="Times New Roman" w:hAnsiTheme="majorHAnsi" w:cs="Times New Roman"/>
                <w:b/>
                <w:color w:val="0070C0"/>
                <w:lang w:eastAsia="tr-TR"/>
              </w:rPr>
            </w:pPr>
          </w:p>
          <w:p w:rsidR="00290BEA" w:rsidRPr="00E8404E" w:rsidRDefault="00290BEA" w:rsidP="00385633">
            <w:pPr>
              <w:ind w:left="135"/>
              <w:jc w:val="center"/>
              <w:rPr>
                <w:rFonts w:asciiTheme="majorHAnsi" w:eastAsia="Times New Roman" w:hAnsiTheme="majorHAnsi" w:cs="Times New Roman"/>
                <w:b/>
                <w:color w:val="0070C0"/>
                <w:lang w:eastAsia="tr-TR"/>
              </w:rPr>
            </w:pPr>
            <w:r w:rsidRPr="00E8404E">
              <w:rPr>
                <w:rFonts w:asciiTheme="majorHAnsi" w:eastAsia="Times New Roman" w:hAnsiTheme="majorHAnsi" w:cs="Times New Roman"/>
                <w:b/>
                <w:color w:val="0070C0"/>
                <w:lang w:eastAsia="tr-TR"/>
              </w:rPr>
              <w:t>Mevcut Hâli</w:t>
            </w:r>
          </w:p>
        </w:tc>
        <w:tc>
          <w:tcPr>
            <w:tcW w:w="2197" w:type="pct"/>
          </w:tcPr>
          <w:p w:rsidR="00433789" w:rsidRPr="00E8404E" w:rsidRDefault="00433789" w:rsidP="00385633">
            <w:pPr>
              <w:ind w:left="175"/>
              <w:jc w:val="center"/>
              <w:rPr>
                <w:rFonts w:asciiTheme="majorHAnsi" w:eastAsia="Times New Roman" w:hAnsiTheme="majorHAnsi" w:cs="Times New Roman"/>
                <w:b/>
                <w:color w:val="0070C0"/>
                <w:lang w:eastAsia="tr-TR"/>
              </w:rPr>
            </w:pPr>
          </w:p>
          <w:p w:rsidR="00290BEA" w:rsidRPr="00E8404E" w:rsidRDefault="00290BEA" w:rsidP="00385633">
            <w:pPr>
              <w:ind w:left="175"/>
              <w:jc w:val="center"/>
              <w:rPr>
                <w:rFonts w:asciiTheme="majorHAnsi" w:eastAsia="Times New Roman" w:hAnsiTheme="majorHAnsi"/>
                <w:color w:val="000000"/>
                <w:lang w:eastAsia="tr-TR"/>
              </w:rPr>
            </w:pPr>
            <w:r w:rsidRPr="00E8404E">
              <w:rPr>
                <w:rFonts w:asciiTheme="majorHAnsi" w:eastAsia="Times New Roman" w:hAnsiTheme="majorHAnsi" w:cs="Times New Roman"/>
                <w:b/>
                <w:color w:val="0070C0"/>
                <w:lang w:eastAsia="tr-TR"/>
              </w:rPr>
              <w:t>Önerilen Değişiklik</w:t>
            </w:r>
          </w:p>
        </w:tc>
      </w:tr>
      <w:tr w:rsidR="00BA59F0" w:rsidRPr="00E8404E" w:rsidTr="00F93C5F">
        <w:trPr>
          <w:jc w:val="center"/>
        </w:trPr>
        <w:tc>
          <w:tcPr>
            <w:tcW w:w="640" w:type="pct"/>
            <w:vAlign w:val="center"/>
          </w:tcPr>
          <w:p w:rsidR="00BA59F0" w:rsidRPr="00F51B33" w:rsidRDefault="00BA59F0" w:rsidP="004361B7">
            <w:pPr>
              <w:rPr>
                <w:rFonts w:asciiTheme="majorHAnsi" w:hAnsiTheme="majorHAnsi"/>
                <w:sz w:val="24"/>
              </w:rPr>
            </w:pPr>
            <w:r w:rsidRPr="00F51B33">
              <w:rPr>
                <w:rFonts w:asciiTheme="majorHAnsi" w:hAnsiTheme="majorHAnsi"/>
                <w:sz w:val="24"/>
              </w:rPr>
              <w:t xml:space="preserve">7 </w:t>
            </w:r>
            <w:proofErr w:type="spellStart"/>
            <w:r w:rsidRPr="00F51B33">
              <w:rPr>
                <w:rFonts w:asciiTheme="majorHAnsi" w:hAnsiTheme="majorHAnsi"/>
                <w:sz w:val="24"/>
              </w:rPr>
              <w:t>nci</w:t>
            </w:r>
            <w:proofErr w:type="spellEnd"/>
            <w:r w:rsidRPr="00F51B33">
              <w:rPr>
                <w:rFonts w:asciiTheme="majorHAnsi" w:hAnsiTheme="majorHAnsi"/>
                <w:sz w:val="24"/>
              </w:rPr>
              <w:t xml:space="preserve"> </w:t>
            </w:r>
            <w:r>
              <w:rPr>
                <w:rFonts w:asciiTheme="majorHAnsi" w:hAnsiTheme="majorHAnsi"/>
                <w:sz w:val="24"/>
              </w:rPr>
              <w:t>M</w:t>
            </w:r>
            <w:r w:rsidRPr="00F51B33">
              <w:rPr>
                <w:rFonts w:asciiTheme="majorHAnsi" w:hAnsiTheme="majorHAnsi"/>
                <w:sz w:val="24"/>
              </w:rPr>
              <w:t>addenin 9 uncu fıkr</w:t>
            </w:r>
            <w:r>
              <w:rPr>
                <w:rFonts w:asciiTheme="majorHAnsi" w:hAnsiTheme="majorHAnsi"/>
                <w:sz w:val="24"/>
              </w:rPr>
              <w:t>asının (</w:t>
            </w:r>
            <w:r w:rsidR="004361B7">
              <w:rPr>
                <w:rFonts w:asciiTheme="majorHAnsi" w:hAnsiTheme="majorHAnsi"/>
                <w:sz w:val="24"/>
              </w:rPr>
              <w:t>g) bendi</w:t>
            </w:r>
          </w:p>
        </w:tc>
        <w:tc>
          <w:tcPr>
            <w:tcW w:w="2163" w:type="pct"/>
            <w:gridSpan w:val="2"/>
            <w:vAlign w:val="center"/>
          </w:tcPr>
          <w:p w:rsidR="00BA59F0" w:rsidRPr="004361B7" w:rsidRDefault="004361B7" w:rsidP="004361B7">
            <w:pPr>
              <w:tabs>
                <w:tab w:val="left" w:pos="1134"/>
              </w:tabs>
              <w:spacing w:before="100" w:beforeAutospacing="1" w:after="100" w:afterAutospacing="1"/>
              <w:jc w:val="center"/>
              <w:rPr>
                <w:rFonts w:asciiTheme="majorHAnsi" w:hAnsiTheme="majorHAnsi"/>
                <w:color w:val="000000"/>
                <w:sz w:val="24"/>
                <w:szCs w:val="24"/>
              </w:rPr>
            </w:pPr>
            <w:r>
              <w:rPr>
                <w:rFonts w:asciiTheme="majorHAnsi" w:hAnsiTheme="majorHAnsi"/>
                <w:color w:val="000000"/>
                <w:sz w:val="24"/>
                <w:szCs w:val="24"/>
              </w:rPr>
              <w:t>YENİ BENT</w:t>
            </w:r>
          </w:p>
        </w:tc>
        <w:tc>
          <w:tcPr>
            <w:tcW w:w="2197" w:type="pct"/>
            <w:vAlign w:val="center"/>
          </w:tcPr>
          <w:p w:rsidR="00BA59F0" w:rsidRPr="004361B7" w:rsidRDefault="00BA59F0" w:rsidP="004361B7">
            <w:pPr>
              <w:tabs>
                <w:tab w:val="left" w:pos="1134"/>
              </w:tabs>
              <w:spacing w:before="100" w:beforeAutospacing="1" w:after="100" w:afterAutospacing="1"/>
              <w:jc w:val="both"/>
              <w:rPr>
                <w:rFonts w:asciiTheme="majorHAnsi" w:hAnsiTheme="majorHAnsi"/>
                <w:color w:val="000000"/>
                <w:sz w:val="24"/>
                <w:szCs w:val="24"/>
              </w:rPr>
            </w:pPr>
            <w:r w:rsidRPr="004361B7">
              <w:rPr>
                <w:rFonts w:asciiTheme="majorHAnsi" w:hAnsiTheme="majorHAnsi"/>
                <w:color w:val="000000"/>
                <w:sz w:val="24"/>
                <w:szCs w:val="24"/>
              </w:rPr>
              <w:t>Yetkili makamlarca verilen belgelerle ispat edilen iller arası ikametgâh değişikliği durumu</w:t>
            </w:r>
          </w:p>
        </w:tc>
      </w:tr>
      <w:tr w:rsidR="00BA59F0" w:rsidRPr="00E8404E" w:rsidTr="00F93C5F">
        <w:trPr>
          <w:jc w:val="center"/>
        </w:trPr>
        <w:tc>
          <w:tcPr>
            <w:tcW w:w="640" w:type="pct"/>
            <w:vAlign w:val="center"/>
          </w:tcPr>
          <w:p w:rsidR="00BA59F0" w:rsidRPr="00F51B33" w:rsidRDefault="00BA59F0" w:rsidP="00BA59F0">
            <w:pPr>
              <w:rPr>
                <w:rFonts w:asciiTheme="majorHAnsi" w:hAnsiTheme="majorHAnsi"/>
                <w:sz w:val="24"/>
              </w:rPr>
            </w:pPr>
            <w:r w:rsidRPr="00F51B33">
              <w:rPr>
                <w:rFonts w:asciiTheme="majorHAnsi" w:hAnsiTheme="majorHAnsi"/>
                <w:sz w:val="24"/>
              </w:rPr>
              <w:t xml:space="preserve">7 </w:t>
            </w:r>
            <w:proofErr w:type="spellStart"/>
            <w:r w:rsidRPr="00F51B33">
              <w:rPr>
                <w:rFonts w:asciiTheme="majorHAnsi" w:hAnsiTheme="majorHAnsi"/>
                <w:sz w:val="24"/>
              </w:rPr>
              <w:t>nci</w:t>
            </w:r>
            <w:proofErr w:type="spellEnd"/>
            <w:r w:rsidRPr="00F51B33">
              <w:rPr>
                <w:rFonts w:asciiTheme="majorHAnsi" w:hAnsiTheme="majorHAnsi"/>
                <w:sz w:val="24"/>
              </w:rPr>
              <w:t xml:space="preserve"> </w:t>
            </w:r>
            <w:r>
              <w:rPr>
                <w:rFonts w:asciiTheme="majorHAnsi" w:hAnsiTheme="majorHAnsi"/>
                <w:sz w:val="24"/>
              </w:rPr>
              <w:t>M</w:t>
            </w:r>
            <w:r w:rsidRPr="00F51B33">
              <w:rPr>
                <w:rFonts w:asciiTheme="majorHAnsi" w:hAnsiTheme="majorHAnsi"/>
                <w:sz w:val="24"/>
              </w:rPr>
              <w:t>addenin 13 üncü fıkrası değiştirilmiştir.</w:t>
            </w:r>
          </w:p>
        </w:tc>
        <w:tc>
          <w:tcPr>
            <w:tcW w:w="2163" w:type="pct"/>
            <w:gridSpan w:val="2"/>
            <w:vAlign w:val="center"/>
          </w:tcPr>
          <w:p w:rsidR="00BA59F0" w:rsidRPr="00F51B33" w:rsidRDefault="00BA59F0" w:rsidP="0025066E">
            <w:pPr>
              <w:jc w:val="both"/>
              <w:rPr>
                <w:rFonts w:asciiTheme="majorHAnsi" w:hAnsiTheme="majorHAnsi"/>
                <w:sz w:val="24"/>
              </w:rPr>
            </w:pPr>
            <w:r w:rsidRPr="00F51B33">
              <w:rPr>
                <w:rFonts w:asciiTheme="majorHAnsi" w:hAnsiTheme="majorHAnsi"/>
                <w:sz w:val="24"/>
              </w:rPr>
              <w:t xml:space="preserve">Devam eden bir TYP, Genelgenin 4 üncü maddesi 9. fıkrasında belirtilen nedenlerle; İl Müdürlüğünce iptal edilirse </w:t>
            </w:r>
            <w:proofErr w:type="spellStart"/>
            <w:r w:rsidRPr="00F51B33">
              <w:rPr>
                <w:rFonts w:asciiTheme="majorHAnsi" w:hAnsiTheme="majorHAnsi"/>
                <w:sz w:val="24"/>
              </w:rPr>
              <w:t>TYP’ye</w:t>
            </w:r>
            <w:proofErr w:type="spellEnd"/>
            <w:r w:rsidRPr="00F51B33">
              <w:rPr>
                <w:rFonts w:asciiTheme="majorHAnsi" w:hAnsiTheme="majorHAnsi"/>
                <w:sz w:val="24"/>
              </w:rPr>
              <w:t xml:space="preserve"> devam eden katılımcılar için, İl Müdürlüğü tarafından uygun görülmesi halinde, söz konusu </w:t>
            </w:r>
            <w:proofErr w:type="spellStart"/>
            <w:r w:rsidRPr="00F51B33">
              <w:rPr>
                <w:rFonts w:asciiTheme="majorHAnsi" w:hAnsiTheme="majorHAnsi"/>
                <w:sz w:val="24"/>
              </w:rPr>
              <w:t>TYP’nin</w:t>
            </w:r>
            <w:proofErr w:type="spellEnd"/>
            <w:r w:rsidRPr="00F51B33">
              <w:rPr>
                <w:rFonts w:asciiTheme="majorHAnsi" w:hAnsiTheme="majorHAnsi"/>
                <w:sz w:val="24"/>
              </w:rPr>
              <w:t xml:space="preserve"> kalan süresi kadar farklı bir yüklenici ile yeni TYP düzenlenebilir.</w:t>
            </w:r>
          </w:p>
        </w:tc>
        <w:tc>
          <w:tcPr>
            <w:tcW w:w="2197" w:type="pct"/>
            <w:vAlign w:val="center"/>
          </w:tcPr>
          <w:p w:rsidR="00BA59F0" w:rsidRPr="00F51B33" w:rsidRDefault="00BA59F0" w:rsidP="00B76B04">
            <w:pPr>
              <w:jc w:val="both"/>
              <w:rPr>
                <w:rFonts w:asciiTheme="majorHAnsi" w:hAnsiTheme="majorHAnsi"/>
                <w:sz w:val="24"/>
              </w:rPr>
            </w:pPr>
            <w:r w:rsidRPr="009D063E">
              <w:rPr>
                <w:rFonts w:asciiTheme="majorHAnsi" w:hAnsiTheme="majorHAnsi"/>
                <w:color w:val="FF0000"/>
                <w:sz w:val="24"/>
              </w:rPr>
              <w:t>Sistem üzerinde açılan bir TYP</w:t>
            </w:r>
            <w:r w:rsidRPr="00F51B33">
              <w:rPr>
                <w:rFonts w:asciiTheme="majorHAnsi" w:hAnsiTheme="majorHAnsi"/>
                <w:sz w:val="24"/>
              </w:rPr>
              <w:t>, Genelgenin 4 üncü maddesi</w:t>
            </w:r>
            <w:r>
              <w:rPr>
                <w:rFonts w:asciiTheme="majorHAnsi" w:hAnsiTheme="majorHAnsi"/>
                <w:sz w:val="24"/>
              </w:rPr>
              <w:t>nin</w:t>
            </w:r>
            <w:r w:rsidRPr="00F51B33">
              <w:rPr>
                <w:rFonts w:asciiTheme="majorHAnsi" w:hAnsiTheme="majorHAnsi"/>
                <w:sz w:val="24"/>
              </w:rPr>
              <w:t xml:space="preserve"> 9</w:t>
            </w:r>
            <w:r>
              <w:rPr>
                <w:rFonts w:asciiTheme="majorHAnsi" w:hAnsiTheme="majorHAnsi"/>
                <w:sz w:val="24"/>
              </w:rPr>
              <w:t xml:space="preserve"> uncu</w:t>
            </w:r>
            <w:r w:rsidRPr="00F51B33">
              <w:rPr>
                <w:rFonts w:asciiTheme="majorHAnsi" w:hAnsiTheme="majorHAnsi"/>
                <w:sz w:val="24"/>
              </w:rPr>
              <w:t xml:space="preserve"> fıkrasında belirtilen nedenlerle; İl Müdürlüğünce iptal edilirse </w:t>
            </w:r>
            <w:r w:rsidRPr="0025066E">
              <w:rPr>
                <w:rFonts w:asciiTheme="majorHAnsi" w:hAnsiTheme="majorHAnsi"/>
                <w:color w:val="FF0000"/>
                <w:sz w:val="24"/>
              </w:rPr>
              <w:t>söz konusu</w:t>
            </w:r>
            <w:r>
              <w:rPr>
                <w:rFonts w:asciiTheme="majorHAnsi" w:hAnsiTheme="majorHAnsi"/>
                <w:color w:val="76923C" w:themeColor="accent3" w:themeShade="BF"/>
                <w:sz w:val="24"/>
              </w:rPr>
              <w:t xml:space="preserve"> </w:t>
            </w:r>
            <w:proofErr w:type="spellStart"/>
            <w:r w:rsidRPr="00F51B33">
              <w:rPr>
                <w:rFonts w:asciiTheme="majorHAnsi" w:hAnsiTheme="majorHAnsi"/>
                <w:sz w:val="24"/>
              </w:rPr>
              <w:t>TYP’ye</w:t>
            </w:r>
            <w:proofErr w:type="spellEnd"/>
            <w:r w:rsidRPr="00F51B33">
              <w:rPr>
                <w:rFonts w:asciiTheme="majorHAnsi" w:hAnsiTheme="majorHAnsi"/>
                <w:sz w:val="24"/>
              </w:rPr>
              <w:t xml:space="preserve"> </w:t>
            </w:r>
            <w:r w:rsidRPr="00F51B33">
              <w:rPr>
                <w:rFonts w:asciiTheme="majorHAnsi" w:hAnsiTheme="majorHAnsi"/>
                <w:color w:val="FF0000"/>
                <w:sz w:val="24"/>
              </w:rPr>
              <w:t>başvuru yapan kişiler ile katılımcısı belirlenen programlarda</w:t>
            </w:r>
            <w:r w:rsidR="0025066E">
              <w:rPr>
                <w:rFonts w:asciiTheme="majorHAnsi" w:hAnsiTheme="majorHAnsi"/>
                <w:color w:val="FF0000"/>
                <w:sz w:val="24"/>
              </w:rPr>
              <w:t>ki</w:t>
            </w:r>
            <w:r w:rsidRPr="00F51B33">
              <w:rPr>
                <w:rFonts w:asciiTheme="majorHAnsi" w:hAnsiTheme="majorHAnsi"/>
                <w:color w:val="FF0000"/>
                <w:sz w:val="24"/>
              </w:rPr>
              <w:t xml:space="preserve"> katılımcılar için </w:t>
            </w:r>
            <w:r w:rsidRPr="00F51B33">
              <w:rPr>
                <w:rFonts w:asciiTheme="majorHAnsi" w:hAnsiTheme="majorHAnsi"/>
                <w:sz w:val="24"/>
              </w:rPr>
              <w:t>İl Müdürlüğü tarafından uygun görülmesi halinde,</w:t>
            </w:r>
            <w:r w:rsidR="0025066E">
              <w:rPr>
                <w:rFonts w:asciiTheme="majorHAnsi" w:hAnsiTheme="majorHAnsi"/>
                <w:sz w:val="24"/>
              </w:rPr>
              <w:t xml:space="preserve"> </w:t>
            </w:r>
            <w:r w:rsidR="00930D56">
              <w:rPr>
                <w:rFonts w:asciiTheme="majorHAnsi" w:hAnsiTheme="majorHAnsi"/>
                <w:sz w:val="24"/>
              </w:rPr>
              <w:t>iptal edilen</w:t>
            </w:r>
            <w:r w:rsidRPr="00F51B33">
              <w:rPr>
                <w:rFonts w:asciiTheme="majorHAnsi" w:hAnsiTheme="majorHAnsi"/>
                <w:sz w:val="24"/>
              </w:rPr>
              <w:t xml:space="preserve"> </w:t>
            </w:r>
            <w:proofErr w:type="spellStart"/>
            <w:r w:rsidRPr="00F51B33">
              <w:rPr>
                <w:rFonts w:asciiTheme="majorHAnsi" w:hAnsiTheme="majorHAnsi"/>
                <w:sz w:val="24"/>
              </w:rPr>
              <w:t>TYP</w:t>
            </w:r>
            <w:r w:rsidR="0025066E">
              <w:rPr>
                <w:rFonts w:asciiTheme="majorHAnsi" w:hAnsiTheme="majorHAnsi"/>
                <w:sz w:val="24"/>
              </w:rPr>
              <w:t>’nin</w:t>
            </w:r>
            <w:proofErr w:type="spellEnd"/>
            <w:r w:rsidRPr="00F51B33">
              <w:rPr>
                <w:rFonts w:asciiTheme="majorHAnsi" w:hAnsiTheme="majorHAnsi"/>
                <w:sz w:val="24"/>
              </w:rPr>
              <w:t xml:space="preserve"> kalan süre</w:t>
            </w:r>
            <w:r>
              <w:rPr>
                <w:rFonts w:asciiTheme="majorHAnsi" w:hAnsiTheme="majorHAnsi"/>
                <w:sz w:val="24"/>
              </w:rPr>
              <w:t>sini</w:t>
            </w:r>
            <w:r w:rsidRPr="00F51B33">
              <w:rPr>
                <w:rFonts w:asciiTheme="majorHAnsi" w:hAnsiTheme="majorHAnsi"/>
                <w:sz w:val="24"/>
              </w:rPr>
              <w:t xml:space="preserve"> aşmayacak şekilde farklı bir yüklenici ile düzenlenebilir.</w:t>
            </w:r>
            <w:r w:rsidR="00930D56">
              <w:rPr>
                <w:rFonts w:asciiTheme="majorHAnsi" w:hAnsiTheme="majorHAnsi"/>
                <w:sz w:val="24"/>
              </w:rPr>
              <w:t xml:space="preserve"> </w:t>
            </w:r>
          </w:p>
        </w:tc>
      </w:tr>
      <w:tr w:rsidR="00BA59F0" w:rsidRPr="00E8404E" w:rsidTr="00F93C5F">
        <w:trPr>
          <w:jc w:val="center"/>
        </w:trPr>
        <w:tc>
          <w:tcPr>
            <w:tcW w:w="640" w:type="pct"/>
            <w:vAlign w:val="center"/>
          </w:tcPr>
          <w:p w:rsidR="00BA59F0" w:rsidRDefault="00BA59F0" w:rsidP="00BA59F0">
            <w:pPr>
              <w:rPr>
                <w:rFonts w:asciiTheme="majorHAnsi" w:hAnsiTheme="majorHAnsi"/>
                <w:sz w:val="24"/>
              </w:rPr>
            </w:pPr>
            <w:r>
              <w:rPr>
                <w:rFonts w:asciiTheme="majorHAnsi" w:hAnsiTheme="majorHAnsi"/>
                <w:sz w:val="24"/>
              </w:rPr>
              <w:t>8</w:t>
            </w:r>
            <w:r w:rsidRPr="00F51B33">
              <w:rPr>
                <w:rFonts w:asciiTheme="majorHAnsi" w:hAnsiTheme="majorHAnsi"/>
                <w:sz w:val="24"/>
              </w:rPr>
              <w:t xml:space="preserve"> </w:t>
            </w:r>
            <w:r>
              <w:rPr>
                <w:rFonts w:asciiTheme="majorHAnsi" w:hAnsiTheme="majorHAnsi"/>
                <w:sz w:val="24"/>
              </w:rPr>
              <w:t>i</w:t>
            </w:r>
            <w:r w:rsidRPr="00F51B33">
              <w:rPr>
                <w:rFonts w:asciiTheme="majorHAnsi" w:hAnsiTheme="majorHAnsi"/>
                <w:sz w:val="24"/>
              </w:rPr>
              <w:t xml:space="preserve">nci </w:t>
            </w:r>
            <w:r>
              <w:rPr>
                <w:rFonts w:asciiTheme="majorHAnsi" w:hAnsiTheme="majorHAnsi"/>
                <w:sz w:val="24"/>
              </w:rPr>
              <w:t>M</w:t>
            </w:r>
            <w:r w:rsidRPr="00F51B33">
              <w:rPr>
                <w:rFonts w:asciiTheme="majorHAnsi" w:hAnsiTheme="majorHAnsi"/>
                <w:sz w:val="24"/>
              </w:rPr>
              <w:t xml:space="preserve">addenin </w:t>
            </w:r>
            <w:r>
              <w:rPr>
                <w:rFonts w:asciiTheme="majorHAnsi" w:hAnsiTheme="majorHAnsi"/>
                <w:sz w:val="24"/>
              </w:rPr>
              <w:t>3 üncü</w:t>
            </w:r>
            <w:r w:rsidRPr="00F51B33">
              <w:rPr>
                <w:rFonts w:asciiTheme="majorHAnsi" w:hAnsiTheme="majorHAnsi"/>
                <w:sz w:val="24"/>
              </w:rPr>
              <w:t xml:space="preserve"> fıkrası değiştirilmiştir</w:t>
            </w:r>
            <w:r w:rsidR="00930D56">
              <w:rPr>
                <w:rFonts w:asciiTheme="majorHAnsi" w:hAnsiTheme="majorHAnsi"/>
                <w:sz w:val="24"/>
              </w:rPr>
              <w:t>.</w:t>
            </w:r>
          </w:p>
        </w:tc>
        <w:tc>
          <w:tcPr>
            <w:tcW w:w="2163" w:type="pct"/>
            <w:gridSpan w:val="2"/>
            <w:vAlign w:val="center"/>
          </w:tcPr>
          <w:p w:rsidR="00BA59F0" w:rsidRPr="00DE1443" w:rsidRDefault="00BA59F0" w:rsidP="00BA59F0">
            <w:pPr>
              <w:jc w:val="both"/>
              <w:rPr>
                <w:rFonts w:asciiTheme="majorHAnsi" w:hAnsiTheme="majorHAnsi"/>
                <w:sz w:val="24"/>
              </w:rPr>
            </w:pPr>
            <w:r w:rsidRPr="00440093">
              <w:rPr>
                <w:rFonts w:asciiTheme="majorHAnsi" w:eastAsia="Times New Roman" w:hAnsiTheme="majorHAnsi"/>
                <w:sz w:val="24"/>
                <w:szCs w:val="24"/>
                <w:lang w:eastAsia="tr-TR"/>
              </w:rPr>
              <w:t xml:space="preserve">TYP devam ederken yukarıda sayılan genel katılım şartlarını ya da </w:t>
            </w:r>
            <w:proofErr w:type="spellStart"/>
            <w:r w:rsidRPr="00440093">
              <w:rPr>
                <w:rFonts w:asciiTheme="majorHAnsi" w:eastAsia="Times New Roman" w:hAnsiTheme="majorHAnsi"/>
                <w:sz w:val="24"/>
                <w:szCs w:val="24"/>
                <w:lang w:eastAsia="tr-TR"/>
              </w:rPr>
              <w:t>TYP’nin</w:t>
            </w:r>
            <w:proofErr w:type="spellEnd"/>
            <w:r w:rsidRPr="00440093">
              <w:rPr>
                <w:rFonts w:asciiTheme="majorHAnsi" w:eastAsia="Times New Roman" w:hAnsiTheme="majorHAnsi"/>
                <w:sz w:val="24"/>
                <w:szCs w:val="24"/>
                <w:lang w:eastAsia="tr-TR"/>
              </w:rPr>
              <w:t xml:space="preserve"> niteliğine göre belirtilen özel katılım şartlarını taşımadığı belirlenen kişilerin </w:t>
            </w:r>
            <w:r w:rsidRPr="0057551A">
              <w:rPr>
                <w:rFonts w:asciiTheme="majorHAnsi" w:eastAsia="Times New Roman" w:hAnsiTheme="majorHAnsi"/>
                <w:sz w:val="24"/>
                <w:szCs w:val="24"/>
                <w:lang w:eastAsia="tr-TR"/>
              </w:rPr>
              <w:t>tespit tarihinden itibaren</w:t>
            </w:r>
            <w:r w:rsidRPr="00440093">
              <w:rPr>
                <w:rFonts w:asciiTheme="majorHAnsi" w:eastAsia="Times New Roman" w:hAnsiTheme="majorHAnsi"/>
                <w:sz w:val="24"/>
                <w:szCs w:val="24"/>
                <w:lang w:eastAsia="tr-TR"/>
              </w:rPr>
              <w:t xml:space="preserve"> TYP ile ilişiği kesilerek Yönetmeliğin 66 </w:t>
            </w:r>
            <w:proofErr w:type="spellStart"/>
            <w:r w:rsidRPr="00440093">
              <w:rPr>
                <w:rFonts w:asciiTheme="majorHAnsi" w:eastAsia="Times New Roman" w:hAnsiTheme="majorHAnsi"/>
                <w:sz w:val="24"/>
                <w:szCs w:val="24"/>
                <w:lang w:eastAsia="tr-TR"/>
              </w:rPr>
              <w:t>ncı</w:t>
            </w:r>
            <w:proofErr w:type="spellEnd"/>
            <w:r w:rsidRPr="00440093">
              <w:rPr>
                <w:rFonts w:asciiTheme="majorHAnsi" w:eastAsia="Times New Roman" w:hAnsiTheme="majorHAnsi"/>
                <w:sz w:val="24"/>
                <w:szCs w:val="24"/>
                <w:lang w:eastAsia="tr-TR"/>
              </w:rPr>
              <w:t xml:space="preserve"> maddesinin 5 inci fıkrasına göre işlem yapılacaktır. </w:t>
            </w:r>
            <w:r>
              <w:rPr>
                <w:rFonts w:asciiTheme="majorHAnsi" w:eastAsia="Times New Roman" w:hAnsiTheme="majorHAnsi"/>
                <w:sz w:val="24"/>
                <w:szCs w:val="24"/>
                <w:lang w:eastAsia="tr-TR"/>
              </w:rPr>
              <w:t>K</w:t>
            </w:r>
            <w:r w:rsidRPr="0057551A">
              <w:rPr>
                <w:rFonts w:asciiTheme="majorHAnsi" w:eastAsia="Times New Roman" w:hAnsiTheme="majorHAnsi"/>
                <w:sz w:val="24"/>
                <w:szCs w:val="24"/>
                <w:lang w:eastAsia="tr-TR"/>
              </w:rPr>
              <w:t xml:space="preserve">atılımcının yukarıda sayılan genel katılım şartlarını ya da </w:t>
            </w:r>
            <w:proofErr w:type="spellStart"/>
            <w:r w:rsidRPr="0057551A">
              <w:rPr>
                <w:rFonts w:asciiTheme="majorHAnsi" w:eastAsia="Times New Roman" w:hAnsiTheme="majorHAnsi"/>
                <w:sz w:val="24"/>
                <w:szCs w:val="24"/>
                <w:lang w:eastAsia="tr-TR"/>
              </w:rPr>
              <w:t>TYP’nin</w:t>
            </w:r>
            <w:proofErr w:type="spellEnd"/>
            <w:r w:rsidRPr="0057551A">
              <w:rPr>
                <w:rFonts w:asciiTheme="majorHAnsi" w:eastAsia="Times New Roman" w:hAnsiTheme="majorHAnsi"/>
                <w:sz w:val="24"/>
                <w:szCs w:val="24"/>
                <w:lang w:eastAsia="tr-TR"/>
              </w:rPr>
              <w:t xml:space="preserve"> niteliğine göre belirtilen özel katılım şartlarını ihlal ettiği sürelere ilişkin katılımcıya yapılan ödemeler yasal faizi ile birlikte katılımcıdan tahsil edilir. </w:t>
            </w:r>
            <w:proofErr w:type="spellStart"/>
            <w:r w:rsidRPr="0057551A">
              <w:rPr>
                <w:rFonts w:asciiTheme="majorHAnsi" w:eastAsia="Times New Roman" w:hAnsiTheme="majorHAnsi"/>
                <w:sz w:val="24"/>
                <w:szCs w:val="24"/>
                <w:lang w:eastAsia="tr-TR"/>
              </w:rPr>
              <w:t>TYP’ye</w:t>
            </w:r>
            <w:proofErr w:type="spellEnd"/>
            <w:r w:rsidRPr="0057551A">
              <w:rPr>
                <w:rFonts w:asciiTheme="majorHAnsi" w:eastAsia="Times New Roman" w:hAnsiTheme="majorHAnsi"/>
                <w:sz w:val="24"/>
                <w:szCs w:val="24"/>
                <w:lang w:eastAsia="tr-TR"/>
              </w:rPr>
              <w:t xml:space="preserve"> katılım gösterilen süreler içerisinde genel katılım şartlarını ya da </w:t>
            </w:r>
            <w:proofErr w:type="spellStart"/>
            <w:r w:rsidRPr="0057551A">
              <w:rPr>
                <w:rFonts w:asciiTheme="majorHAnsi" w:eastAsia="Times New Roman" w:hAnsiTheme="majorHAnsi"/>
                <w:sz w:val="24"/>
                <w:szCs w:val="24"/>
                <w:lang w:eastAsia="tr-TR"/>
              </w:rPr>
              <w:t>TYP’nin</w:t>
            </w:r>
            <w:proofErr w:type="spellEnd"/>
            <w:r w:rsidRPr="0057551A">
              <w:rPr>
                <w:rFonts w:asciiTheme="majorHAnsi" w:eastAsia="Times New Roman" w:hAnsiTheme="majorHAnsi"/>
                <w:sz w:val="24"/>
                <w:szCs w:val="24"/>
                <w:lang w:eastAsia="tr-TR"/>
              </w:rPr>
              <w:t xml:space="preserve"> niteliğine göre belirtilen özel katılım şartlarını ihlal etmediği günlere ilişkin yapılan ödemeler katılımcıdan tahsil edilmeyecektir.</w:t>
            </w:r>
          </w:p>
        </w:tc>
        <w:tc>
          <w:tcPr>
            <w:tcW w:w="2197" w:type="pct"/>
          </w:tcPr>
          <w:p w:rsidR="00BA59F0" w:rsidRPr="008A62B5" w:rsidRDefault="00BA59F0" w:rsidP="00BA59F0">
            <w:pPr>
              <w:jc w:val="both"/>
              <w:rPr>
                <w:rFonts w:asciiTheme="majorHAnsi" w:eastAsia="Times New Roman" w:hAnsiTheme="majorHAnsi"/>
                <w:color w:val="FF0000"/>
                <w:sz w:val="24"/>
                <w:szCs w:val="24"/>
                <w:lang w:eastAsia="tr-TR"/>
              </w:rPr>
            </w:pPr>
            <w:r>
              <w:rPr>
                <w:rFonts w:asciiTheme="majorHAnsi" w:eastAsia="Times New Roman" w:hAnsiTheme="majorHAnsi"/>
                <w:color w:val="FF0000"/>
                <w:sz w:val="24"/>
                <w:szCs w:val="24"/>
                <w:lang w:eastAsia="tr-TR"/>
              </w:rPr>
              <w:t>Genelge ile eklerinde</w:t>
            </w:r>
            <w:r w:rsidRPr="004F0C6C">
              <w:rPr>
                <w:rFonts w:asciiTheme="majorHAnsi" w:eastAsia="Times New Roman" w:hAnsiTheme="majorHAnsi"/>
                <w:color w:val="FF0000"/>
                <w:sz w:val="24"/>
                <w:szCs w:val="24"/>
                <w:lang w:eastAsia="tr-TR"/>
              </w:rPr>
              <w:t xml:space="preserve"> </w:t>
            </w:r>
            <w:r>
              <w:rPr>
                <w:rFonts w:asciiTheme="majorHAnsi" w:eastAsia="Times New Roman" w:hAnsiTheme="majorHAnsi"/>
                <w:color w:val="FF0000"/>
                <w:sz w:val="24"/>
                <w:szCs w:val="24"/>
                <w:lang w:eastAsia="tr-TR"/>
              </w:rPr>
              <w:t>yer alan</w:t>
            </w:r>
            <w:r w:rsidRPr="004F0C6C">
              <w:rPr>
                <w:rFonts w:asciiTheme="majorHAnsi" w:eastAsia="Times New Roman" w:hAnsiTheme="majorHAnsi"/>
                <w:color w:val="FF0000"/>
                <w:sz w:val="24"/>
                <w:szCs w:val="24"/>
                <w:lang w:eastAsia="tr-TR"/>
              </w:rPr>
              <w:t xml:space="preserve"> </w:t>
            </w:r>
            <w:r>
              <w:rPr>
                <w:rFonts w:asciiTheme="majorHAnsi" w:eastAsia="Times New Roman" w:hAnsiTheme="majorHAnsi"/>
                <w:color w:val="FF0000"/>
                <w:sz w:val="24"/>
                <w:szCs w:val="24"/>
                <w:lang w:eastAsia="tr-TR"/>
              </w:rPr>
              <w:t xml:space="preserve">ve </w:t>
            </w:r>
            <w:r w:rsidRPr="004F0C6C">
              <w:rPr>
                <w:rFonts w:asciiTheme="majorHAnsi" w:eastAsia="Times New Roman" w:hAnsiTheme="majorHAnsi"/>
                <w:color w:val="FF0000"/>
                <w:sz w:val="24"/>
                <w:szCs w:val="24"/>
                <w:lang w:eastAsia="tr-TR"/>
              </w:rPr>
              <w:t>uy</w:t>
            </w:r>
            <w:r>
              <w:rPr>
                <w:rFonts w:asciiTheme="majorHAnsi" w:eastAsia="Times New Roman" w:hAnsiTheme="majorHAnsi"/>
                <w:color w:val="FF0000"/>
                <w:sz w:val="24"/>
                <w:szCs w:val="24"/>
                <w:lang w:eastAsia="tr-TR"/>
              </w:rPr>
              <w:t>ul</w:t>
            </w:r>
            <w:r w:rsidRPr="004F0C6C">
              <w:rPr>
                <w:rFonts w:asciiTheme="majorHAnsi" w:eastAsia="Times New Roman" w:hAnsiTheme="majorHAnsi"/>
                <w:color w:val="FF0000"/>
                <w:sz w:val="24"/>
                <w:szCs w:val="24"/>
                <w:lang w:eastAsia="tr-TR"/>
              </w:rPr>
              <w:t>makla yükümlü ol</w:t>
            </w:r>
            <w:r>
              <w:rPr>
                <w:rFonts w:asciiTheme="majorHAnsi" w:eastAsia="Times New Roman" w:hAnsiTheme="majorHAnsi"/>
                <w:color w:val="FF0000"/>
                <w:sz w:val="24"/>
                <w:szCs w:val="24"/>
                <w:lang w:eastAsia="tr-TR"/>
              </w:rPr>
              <w:t>unan</w:t>
            </w:r>
            <w:r w:rsidRPr="004F0C6C">
              <w:rPr>
                <w:rFonts w:asciiTheme="majorHAnsi" w:eastAsia="Times New Roman" w:hAnsiTheme="majorHAnsi"/>
                <w:color w:val="FF0000"/>
                <w:sz w:val="24"/>
                <w:szCs w:val="24"/>
                <w:lang w:eastAsia="tr-TR"/>
              </w:rPr>
              <w:t xml:space="preserve"> </w:t>
            </w:r>
            <w:r>
              <w:rPr>
                <w:rFonts w:asciiTheme="majorHAnsi" w:eastAsia="Times New Roman" w:hAnsiTheme="majorHAnsi"/>
                <w:color w:val="FF0000"/>
                <w:sz w:val="24"/>
                <w:szCs w:val="24"/>
                <w:lang w:eastAsia="tr-TR"/>
              </w:rPr>
              <w:t>hususları</w:t>
            </w:r>
            <w:r w:rsidRPr="004F0C6C">
              <w:rPr>
                <w:rFonts w:asciiTheme="majorHAnsi" w:eastAsia="Times New Roman" w:hAnsiTheme="majorHAnsi"/>
                <w:color w:val="FF0000"/>
                <w:sz w:val="24"/>
                <w:szCs w:val="24"/>
                <w:lang w:eastAsia="tr-TR"/>
              </w:rPr>
              <w:t xml:space="preserve"> taşımadığı</w:t>
            </w:r>
            <w:r w:rsidR="00930D56">
              <w:rPr>
                <w:rFonts w:asciiTheme="majorHAnsi" w:eastAsia="Times New Roman" w:hAnsiTheme="majorHAnsi"/>
                <w:color w:val="FF0000"/>
                <w:sz w:val="24"/>
                <w:szCs w:val="24"/>
                <w:lang w:eastAsia="tr-TR"/>
              </w:rPr>
              <w:t>/ihlal ettiği</w:t>
            </w:r>
            <w:r w:rsidRPr="004F0C6C">
              <w:rPr>
                <w:rFonts w:asciiTheme="majorHAnsi" w:eastAsia="Times New Roman" w:hAnsiTheme="majorHAnsi"/>
                <w:color w:val="FF0000"/>
                <w:sz w:val="24"/>
                <w:szCs w:val="24"/>
                <w:lang w:eastAsia="tr-TR"/>
              </w:rPr>
              <w:t xml:space="preserve"> </w:t>
            </w:r>
            <w:r w:rsidRPr="009D063E">
              <w:rPr>
                <w:rFonts w:asciiTheme="majorHAnsi" w:eastAsia="Times New Roman" w:hAnsiTheme="majorHAnsi"/>
                <w:sz w:val="24"/>
                <w:szCs w:val="24"/>
                <w:lang w:eastAsia="tr-TR"/>
              </w:rPr>
              <w:t xml:space="preserve">belirlenen </w:t>
            </w:r>
            <w:r>
              <w:rPr>
                <w:rFonts w:asciiTheme="majorHAnsi" w:eastAsia="Times New Roman" w:hAnsiTheme="majorHAnsi"/>
                <w:sz w:val="24"/>
                <w:szCs w:val="24"/>
                <w:lang w:eastAsia="tr-TR"/>
              </w:rPr>
              <w:t xml:space="preserve">katılımcının </w:t>
            </w:r>
            <w:r w:rsidRPr="009D063E">
              <w:rPr>
                <w:rFonts w:asciiTheme="majorHAnsi" w:eastAsia="Times New Roman" w:hAnsiTheme="majorHAnsi"/>
                <w:sz w:val="24"/>
                <w:szCs w:val="24"/>
                <w:lang w:eastAsia="tr-TR"/>
              </w:rPr>
              <w:t>tespit tarihinden itibaren TYP ile ilişiği kesilerek</w:t>
            </w:r>
            <w:r w:rsidR="00930D56">
              <w:rPr>
                <w:rFonts w:asciiTheme="majorHAnsi" w:eastAsia="Times New Roman" w:hAnsiTheme="majorHAnsi"/>
                <w:sz w:val="24"/>
                <w:szCs w:val="24"/>
                <w:lang w:eastAsia="tr-TR"/>
              </w:rPr>
              <w:t>,</w:t>
            </w:r>
            <w:r w:rsidRPr="009D063E">
              <w:rPr>
                <w:rFonts w:asciiTheme="majorHAnsi" w:eastAsia="Times New Roman" w:hAnsiTheme="majorHAnsi"/>
                <w:sz w:val="24"/>
                <w:szCs w:val="24"/>
                <w:lang w:eastAsia="tr-TR"/>
              </w:rPr>
              <w:t xml:space="preserve"> Yönetmeliğin 66 </w:t>
            </w:r>
            <w:proofErr w:type="spellStart"/>
            <w:r w:rsidRPr="009D063E">
              <w:rPr>
                <w:rFonts w:asciiTheme="majorHAnsi" w:eastAsia="Times New Roman" w:hAnsiTheme="majorHAnsi"/>
                <w:sz w:val="24"/>
                <w:szCs w:val="24"/>
                <w:lang w:eastAsia="tr-TR"/>
              </w:rPr>
              <w:t>ncı</w:t>
            </w:r>
            <w:proofErr w:type="spellEnd"/>
            <w:r w:rsidRPr="009D063E">
              <w:rPr>
                <w:rFonts w:asciiTheme="majorHAnsi" w:eastAsia="Times New Roman" w:hAnsiTheme="majorHAnsi"/>
                <w:sz w:val="24"/>
                <w:szCs w:val="24"/>
                <w:lang w:eastAsia="tr-TR"/>
              </w:rPr>
              <w:t xml:space="preserve"> maddesinin 5 inci fıkrasına göre </w:t>
            </w:r>
            <w:r>
              <w:rPr>
                <w:rFonts w:asciiTheme="majorHAnsi" w:eastAsia="Times New Roman" w:hAnsiTheme="majorHAnsi"/>
                <w:sz w:val="24"/>
                <w:szCs w:val="24"/>
                <w:lang w:eastAsia="tr-TR"/>
              </w:rPr>
              <w:t xml:space="preserve">ilgili hakkında </w:t>
            </w:r>
            <w:r w:rsidRPr="009D063E">
              <w:rPr>
                <w:rFonts w:asciiTheme="majorHAnsi" w:eastAsia="Times New Roman" w:hAnsiTheme="majorHAnsi"/>
                <w:sz w:val="24"/>
                <w:szCs w:val="24"/>
                <w:lang w:eastAsia="tr-TR"/>
              </w:rPr>
              <w:t>işlem yapıl</w:t>
            </w:r>
            <w:r>
              <w:rPr>
                <w:rFonts w:asciiTheme="majorHAnsi" w:eastAsia="Times New Roman" w:hAnsiTheme="majorHAnsi"/>
                <w:sz w:val="24"/>
                <w:szCs w:val="24"/>
                <w:lang w:eastAsia="tr-TR"/>
              </w:rPr>
              <w:t>ır.</w:t>
            </w:r>
            <w:r w:rsidRPr="009D063E">
              <w:rPr>
                <w:rFonts w:asciiTheme="majorHAnsi" w:eastAsia="Times New Roman" w:hAnsiTheme="majorHAnsi"/>
                <w:sz w:val="24"/>
                <w:szCs w:val="24"/>
                <w:lang w:eastAsia="tr-TR"/>
              </w:rPr>
              <w:t xml:space="preserve"> </w:t>
            </w:r>
            <w:proofErr w:type="gramStart"/>
            <w:r>
              <w:rPr>
                <w:rFonts w:asciiTheme="majorHAnsi" w:eastAsia="Times New Roman" w:hAnsiTheme="majorHAnsi"/>
                <w:color w:val="FF0000"/>
                <w:sz w:val="24"/>
                <w:szCs w:val="24"/>
                <w:lang w:eastAsia="tr-TR"/>
              </w:rPr>
              <w:t>9 uncu maddenin 4 üncü fıkrasında belirtilen durumlar hariç olmak üzere,  Genelge ile eklerinde</w:t>
            </w:r>
            <w:r w:rsidRPr="004F0C6C">
              <w:rPr>
                <w:rFonts w:asciiTheme="majorHAnsi" w:eastAsia="Times New Roman" w:hAnsiTheme="majorHAnsi"/>
                <w:color w:val="FF0000"/>
                <w:sz w:val="24"/>
                <w:szCs w:val="24"/>
                <w:lang w:eastAsia="tr-TR"/>
              </w:rPr>
              <w:t xml:space="preserve"> </w:t>
            </w:r>
            <w:r>
              <w:rPr>
                <w:rFonts w:asciiTheme="majorHAnsi" w:eastAsia="Times New Roman" w:hAnsiTheme="majorHAnsi"/>
                <w:color w:val="FF0000"/>
                <w:sz w:val="24"/>
                <w:szCs w:val="24"/>
                <w:lang w:eastAsia="tr-TR"/>
              </w:rPr>
              <w:t>yer alan</w:t>
            </w:r>
            <w:r w:rsidRPr="004F0C6C">
              <w:rPr>
                <w:rFonts w:asciiTheme="majorHAnsi" w:eastAsia="Times New Roman" w:hAnsiTheme="majorHAnsi"/>
                <w:color w:val="FF0000"/>
                <w:sz w:val="24"/>
                <w:szCs w:val="24"/>
                <w:lang w:eastAsia="tr-TR"/>
              </w:rPr>
              <w:t xml:space="preserve"> </w:t>
            </w:r>
            <w:r>
              <w:rPr>
                <w:rFonts w:asciiTheme="majorHAnsi" w:eastAsia="Times New Roman" w:hAnsiTheme="majorHAnsi"/>
                <w:color w:val="FF0000"/>
                <w:sz w:val="24"/>
                <w:szCs w:val="24"/>
                <w:lang w:eastAsia="tr-TR"/>
              </w:rPr>
              <w:t xml:space="preserve">ve </w:t>
            </w:r>
            <w:r w:rsidRPr="0025066E">
              <w:rPr>
                <w:rFonts w:asciiTheme="majorHAnsi" w:eastAsia="Times New Roman" w:hAnsiTheme="majorHAnsi"/>
                <w:color w:val="FF0000"/>
                <w:sz w:val="24"/>
                <w:szCs w:val="24"/>
                <w:lang w:eastAsia="tr-TR"/>
              </w:rPr>
              <w:t xml:space="preserve">katılımcının </w:t>
            </w:r>
            <w:r w:rsidRPr="00F93C5F">
              <w:rPr>
                <w:rFonts w:asciiTheme="majorHAnsi" w:eastAsia="Times New Roman" w:hAnsiTheme="majorHAnsi"/>
                <w:color w:val="FF0000"/>
                <w:sz w:val="24"/>
                <w:szCs w:val="24"/>
                <w:lang w:eastAsia="tr-TR"/>
              </w:rPr>
              <w:t xml:space="preserve">uymakla </w:t>
            </w:r>
            <w:r>
              <w:rPr>
                <w:rFonts w:asciiTheme="majorHAnsi" w:eastAsia="Times New Roman" w:hAnsiTheme="majorHAnsi"/>
                <w:color w:val="FF0000"/>
                <w:sz w:val="24"/>
                <w:szCs w:val="24"/>
                <w:lang w:eastAsia="tr-TR"/>
              </w:rPr>
              <w:t xml:space="preserve">yükümlü olduğu </w:t>
            </w:r>
            <w:r w:rsidRPr="00D142EF">
              <w:rPr>
                <w:rFonts w:asciiTheme="majorHAnsi" w:eastAsia="Times New Roman" w:hAnsiTheme="majorHAnsi"/>
                <w:color w:val="FF0000"/>
                <w:sz w:val="24"/>
                <w:szCs w:val="24"/>
                <w:lang w:eastAsia="tr-TR"/>
              </w:rPr>
              <w:t>hususları ihlal ettiği süreler için katılımcıya yapılan ödemeler katılımcıdan, vergi ve sosyal güvenli</w:t>
            </w:r>
            <w:r>
              <w:rPr>
                <w:rFonts w:asciiTheme="majorHAnsi" w:eastAsia="Times New Roman" w:hAnsiTheme="majorHAnsi"/>
                <w:color w:val="FF0000"/>
                <w:sz w:val="24"/>
                <w:szCs w:val="24"/>
                <w:lang w:eastAsia="tr-TR"/>
              </w:rPr>
              <w:t>k gibi tüm resmi iş ve işlemlerden dolayı</w:t>
            </w:r>
            <w:r w:rsidRPr="00D142EF">
              <w:rPr>
                <w:rFonts w:asciiTheme="majorHAnsi" w:eastAsia="Times New Roman" w:hAnsiTheme="majorHAnsi"/>
                <w:color w:val="FF0000"/>
                <w:sz w:val="24"/>
                <w:szCs w:val="24"/>
                <w:lang w:eastAsia="tr-TR"/>
              </w:rPr>
              <w:t xml:space="preserve"> yüklenici</w:t>
            </w:r>
            <w:r>
              <w:rPr>
                <w:rFonts w:asciiTheme="majorHAnsi" w:eastAsia="Times New Roman" w:hAnsiTheme="majorHAnsi"/>
                <w:color w:val="FF0000"/>
                <w:sz w:val="24"/>
                <w:szCs w:val="24"/>
                <w:lang w:eastAsia="tr-TR"/>
              </w:rPr>
              <w:t>ye</w:t>
            </w:r>
            <w:r w:rsidRPr="00D142EF">
              <w:rPr>
                <w:rFonts w:asciiTheme="majorHAnsi" w:eastAsia="Times New Roman" w:hAnsiTheme="majorHAnsi"/>
                <w:color w:val="FF0000"/>
                <w:sz w:val="24"/>
                <w:szCs w:val="24"/>
                <w:lang w:eastAsia="tr-TR"/>
              </w:rPr>
              <w:t xml:space="preserve"> yapılan ödemeler </w:t>
            </w:r>
            <w:r>
              <w:rPr>
                <w:rFonts w:asciiTheme="majorHAnsi" w:eastAsia="Times New Roman" w:hAnsiTheme="majorHAnsi"/>
                <w:color w:val="FF0000"/>
                <w:sz w:val="24"/>
                <w:szCs w:val="24"/>
                <w:lang w:eastAsia="tr-TR"/>
              </w:rPr>
              <w:t xml:space="preserve">ise </w:t>
            </w:r>
            <w:r w:rsidRPr="00D142EF">
              <w:rPr>
                <w:rFonts w:asciiTheme="majorHAnsi" w:eastAsia="Times New Roman" w:hAnsiTheme="majorHAnsi"/>
                <w:color w:val="FF0000"/>
                <w:sz w:val="24"/>
                <w:szCs w:val="24"/>
                <w:lang w:eastAsia="tr-TR"/>
              </w:rPr>
              <w:t>yükleniciden yasal faizi ile birlikte tahsil edilir.</w:t>
            </w:r>
            <w:proofErr w:type="gramEnd"/>
          </w:p>
        </w:tc>
      </w:tr>
      <w:tr w:rsidR="00BA59F0" w:rsidRPr="00E8404E" w:rsidTr="00F93C5F">
        <w:trPr>
          <w:trHeight w:val="1258"/>
          <w:jc w:val="center"/>
        </w:trPr>
        <w:tc>
          <w:tcPr>
            <w:tcW w:w="640" w:type="pct"/>
            <w:vAlign w:val="center"/>
          </w:tcPr>
          <w:p w:rsidR="00BA59F0" w:rsidRDefault="00BA59F0" w:rsidP="00BA59F0">
            <w:pPr>
              <w:rPr>
                <w:rFonts w:asciiTheme="majorHAnsi" w:hAnsiTheme="majorHAnsi"/>
                <w:sz w:val="24"/>
              </w:rPr>
            </w:pPr>
            <w:r w:rsidRPr="00952AE8">
              <w:rPr>
                <w:rFonts w:ascii="Times New Roman" w:hAnsi="Times New Roman" w:cs="Times New Roman"/>
                <w:sz w:val="24"/>
                <w:szCs w:val="24"/>
              </w:rPr>
              <w:t xml:space="preserve">9 uncu </w:t>
            </w:r>
            <w:r>
              <w:rPr>
                <w:rFonts w:ascii="Times New Roman" w:hAnsi="Times New Roman" w:cs="Times New Roman"/>
                <w:sz w:val="24"/>
                <w:szCs w:val="24"/>
              </w:rPr>
              <w:t>M</w:t>
            </w:r>
            <w:r w:rsidRPr="00952AE8">
              <w:rPr>
                <w:rFonts w:ascii="Times New Roman" w:hAnsi="Times New Roman" w:cs="Times New Roman"/>
                <w:sz w:val="24"/>
                <w:szCs w:val="24"/>
              </w:rPr>
              <w:t xml:space="preserve">addenin </w:t>
            </w:r>
            <w:r>
              <w:rPr>
                <w:rFonts w:ascii="Times New Roman" w:hAnsi="Times New Roman" w:cs="Times New Roman"/>
                <w:sz w:val="24"/>
                <w:szCs w:val="24"/>
              </w:rPr>
              <w:t xml:space="preserve">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fıkrasının dördüncü bendi değiştirilmiştir.</w:t>
            </w:r>
          </w:p>
        </w:tc>
        <w:tc>
          <w:tcPr>
            <w:tcW w:w="2156" w:type="pct"/>
            <w:vAlign w:val="center"/>
          </w:tcPr>
          <w:p w:rsidR="00BA59F0" w:rsidRDefault="00BA59F0" w:rsidP="00BA59F0">
            <w:pPr>
              <w:spacing w:before="100" w:beforeAutospacing="1" w:after="100" w:afterAutospacing="1"/>
              <w:jc w:val="both"/>
              <w:rPr>
                <w:rFonts w:ascii="Times New Roman" w:eastAsia="Times New Roman" w:hAnsi="Times New Roman" w:cs="Times New Roman"/>
                <w:color w:val="000000"/>
                <w:sz w:val="24"/>
                <w:szCs w:val="24"/>
                <w:lang w:eastAsia="tr-TR"/>
              </w:rPr>
            </w:pPr>
            <w:r w:rsidRPr="00177107">
              <w:rPr>
                <w:rFonts w:ascii="Times New Roman" w:eastAsia="Times New Roman" w:hAnsi="Times New Roman" w:cs="Times New Roman"/>
                <w:color w:val="000000"/>
                <w:sz w:val="24"/>
                <w:szCs w:val="24"/>
                <w:lang w:eastAsia="tr-TR"/>
              </w:rPr>
              <w:t xml:space="preserve">Başvuru başlangıç tarihi aynı olan </w:t>
            </w:r>
            <w:proofErr w:type="spellStart"/>
            <w:r w:rsidRPr="00177107">
              <w:rPr>
                <w:rFonts w:ascii="Times New Roman" w:eastAsia="Times New Roman" w:hAnsi="Times New Roman" w:cs="Times New Roman"/>
                <w:color w:val="000000"/>
                <w:sz w:val="24"/>
                <w:szCs w:val="24"/>
                <w:lang w:eastAsia="tr-TR"/>
              </w:rPr>
              <w:t>TYP’lere</w:t>
            </w:r>
            <w:proofErr w:type="spellEnd"/>
            <w:r w:rsidRPr="00177107">
              <w:rPr>
                <w:rFonts w:ascii="Times New Roman" w:eastAsia="Times New Roman" w:hAnsi="Times New Roman" w:cs="Times New Roman"/>
                <w:color w:val="000000"/>
                <w:sz w:val="24"/>
                <w:szCs w:val="24"/>
                <w:lang w:eastAsia="tr-TR"/>
              </w:rPr>
              <w:t>; Adrese Dayalı Nüfus Kayıt Sisteminde (ADNKS) aynı adreste ikamet eden kişilerden yalnızca biri katılabilir.</w:t>
            </w:r>
          </w:p>
          <w:p w:rsidR="00BA59F0" w:rsidRDefault="00BA59F0" w:rsidP="00BA59F0">
            <w:pPr>
              <w:spacing w:before="100" w:beforeAutospacing="1" w:after="100" w:afterAutospacing="1"/>
              <w:jc w:val="both"/>
              <w:rPr>
                <w:rFonts w:ascii="Times New Roman" w:eastAsia="Times New Roman" w:hAnsi="Times New Roman" w:cs="Times New Roman"/>
                <w:color w:val="000000"/>
                <w:sz w:val="24"/>
                <w:szCs w:val="24"/>
                <w:lang w:eastAsia="tr-TR"/>
              </w:rPr>
            </w:pPr>
          </w:p>
          <w:p w:rsidR="00BA59F0" w:rsidRPr="00177107" w:rsidRDefault="00BA59F0" w:rsidP="00BA59F0">
            <w:pPr>
              <w:spacing w:before="100" w:beforeAutospacing="1" w:after="100" w:afterAutospacing="1"/>
              <w:jc w:val="both"/>
              <w:rPr>
                <w:rFonts w:ascii="Times New Roman" w:hAnsi="Times New Roman" w:cs="Times New Roman"/>
                <w:sz w:val="24"/>
                <w:szCs w:val="24"/>
              </w:rPr>
            </w:pPr>
          </w:p>
        </w:tc>
        <w:tc>
          <w:tcPr>
            <w:tcW w:w="2204" w:type="pct"/>
            <w:gridSpan w:val="2"/>
            <w:vAlign w:val="center"/>
          </w:tcPr>
          <w:p w:rsidR="00BA59F0" w:rsidRPr="00F51B33" w:rsidRDefault="00BA59F0" w:rsidP="00BA59F0">
            <w:pPr>
              <w:spacing w:before="100" w:beforeAutospacing="1" w:after="100" w:afterAutospacing="1"/>
              <w:jc w:val="both"/>
              <w:rPr>
                <w:rFonts w:ascii="Times New Roman" w:hAnsi="Times New Roman" w:cs="Times New Roman"/>
                <w:color w:val="FF0000"/>
                <w:sz w:val="24"/>
                <w:szCs w:val="24"/>
              </w:rPr>
            </w:pPr>
            <w:r w:rsidRPr="00177107">
              <w:rPr>
                <w:rFonts w:ascii="Times New Roman" w:eastAsia="Times New Roman" w:hAnsi="Times New Roman" w:cs="Times New Roman"/>
                <w:color w:val="000000"/>
                <w:sz w:val="24"/>
                <w:szCs w:val="24"/>
                <w:lang w:eastAsia="tr-TR"/>
              </w:rPr>
              <w:lastRenderedPageBreak/>
              <w:t xml:space="preserve">Başvuru başlangıç tarihi aynı olan </w:t>
            </w:r>
            <w:proofErr w:type="spellStart"/>
            <w:r w:rsidRPr="00177107">
              <w:rPr>
                <w:rFonts w:ascii="Times New Roman" w:eastAsia="Times New Roman" w:hAnsi="Times New Roman" w:cs="Times New Roman"/>
                <w:color w:val="000000"/>
                <w:sz w:val="24"/>
                <w:szCs w:val="24"/>
                <w:lang w:eastAsia="tr-TR"/>
              </w:rPr>
              <w:t>TYP’lere</w:t>
            </w:r>
            <w:proofErr w:type="spellEnd"/>
            <w:r w:rsidRPr="00177107">
              <w:rPr>
                <w:rFonts w:ascii="Times New Roman" w:eastAsia="Times New Roman" w:hAnsi="Times New Roman" w:cs="Times New Roman"/>
                <w:color w:val="000000"/>
                <w:sz w:val="24"/>
                <w:szCs w:val="24"/>
                <w:lang w:eastAsia="tr-TR"/>
              </w:rPr>
              <w:t xml:space="preserve"> Adrese Dayalı Nüfus Kayıt Sistemi</w:t>
            </w:r>
            <w:r>
              <w:rPr>
                <w:rFonts w:ascii="Times New Roman" w:eastAsia="Times New Roman" w:hAnsi="Times New Roman" w:cs="Times New Roman"/>
                <w:color w:val="000000"/>
                <w:sz w:val="24"/>
                <w:szCs w:val="24"/>
                <w:lang w:eastAsia="tr-TR"/>
              </w:rPr>
              <w:t>ne göre</w:t>
            </w:r>
            <w:r w:rsidRPr="00177107">
              <w:rPr>
                <w:rFonts w:ascii="Times New Roman" w:eastAsia="Times New Roman" w:hAnsi="Times New Roman" w:cs="Times New Roman"/>
                <w:color w:val="000000"/>
                <w:sz w:val="24"/>
                <w:szCs w:val="24"/>
                <w:lang w:eastAsia="tr-TR"/>
              </w:rPr>
              <w:t xml:space="preserve"> (ADNKS) aynı adreste ikamet eden kişilerden yalnızca biri katılabilir. </w:t>
            </w:r>
            <w:r w:rsidRPr="00124F86">
              <w:rPr>
                <w:rFonts w:ascii="Times New Roman" w:hAnsi="Times New Roman" w:cs="Times New Roman"/>
                <w:color w:val="FF0000"/>
                <w:sz w:val="24"/>
                <w:szCs w:val="24"/>
              </w:rPr>
              <w:t>Adres kontrolü</w:t>
            </w:r>
            <w:r>
              <w:rPr>
                <w:rFonts w:ascii="Times New Roman" w:hAnsi="Times New Roman" w:cs="Times New Roman"/>
                <w:color w:val="FF0000"/>
                <w:sz w:val="24"/>
                <w:szCs w:val="24"/>
              </w:rPr>
              <w:t xml:space="preserve">, başvuru başlangıç tarihi aynı olan programlarda </w:t>
            </w:r>
            <w:r w:rsidRPr="00124F86">
              <w:rPr>
                <w:rFonts w:ascii="Times New Roman" w:hAnsi="Times New Roman" w:cs="Times New Roman"/>
                <w:color w:val="FF0000"/>
                <w:sz w:val="24"/>
                <w:szCs w:val="24"/>
              </w:rPr>
              <w:t>kişinin programa başvuru yaptığı</w:t>
            </w:r>
            <w:r>
              <w:rPr>
                <w:rFonts w:ascii="Times New Roman" w:hAnsi="Times New Roman" w:cs="Times New Roman"/>
                <w:color w:val="FF0000"/>
                <w:sz w:val="24"/>
                <w:szCs w:val="24"/>
              </w:rPr>
              <w:t xml:space="preserve"> tarihte;</w:t>
            </w:r>
            <w:r w:rsidRPr="00124F8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başvuruların yetersiz olması durumunda </w:t>
            </w:r>
            <w:r>
              <w:rPr>
                <w:rFonts w:ascii="Times New Roman" w:hAnsi="Times New Roman" w:cs="Times New Roman"/>
                <w:color w:val="FF0000"/>
                <w:sz w:val="24"/>
                <w:szCs w:val="24"/>
              </w:rPr>
              <w:lastRenderedPageBreak/>
              <w:t>Kuruma kayıtlı işsizlerden İl Müdürlüğünce uygun görülen kişilerin gönderilmesi halinde ise gönderim tarihinde Kimlik Paylaşım Sistemi(</w:t>
            </w:r>
            <w:r w:rsidRPr="00124F86">
              <w:rPr>
                <w:rFonts w:ascii="Times New Roman" w:hAnsi="Times New Roman" w:cs="Times New Roman"/>
                <w:color w:val="FF0000"/>
                <w:sz w:val="24"/>
                <w:szCs w:val="24"/>
              </w:rPr>
              <w:t>KPS</w:t>
            </w:r>
            <w:r>
              <w:rPr>
                <w:rFonts w:ascii="Times New Roman" w:hAnsi="Times New Roman" w:cs="Times New Roman"/>
                <w:color w:val="FF0000"/>
                <w:sz w:val="24"/>
                <w:szCs w:val="24"/>
              </w:rPr>
              <w:t>)</w:t>
            </w:r>
            <w:r w:rsidRPr="00124F86">
              <w:rPr>
                <w:rFonts w:ascii="Times New Roman" w:hAnsi="Times New Roman" w:cs="Times New Roman"/>
                <w:color w:val="FF0000"/>
                <w:sz w:val="24"/>
                <w:szCs w:val="24"/>
              </w:rPr>
              <w:t>’den çe</w:t>
            </w:r>
            <w:r>
              <w:rPr>
                <w:rFonts w:ascii="Times New Roman" w:hAnsi="Times New Roman" w:cs="Times New Roman"/>
                <w:color w:val="FF0000"/>
                <w:sz w:val="24"/>
                <w:szCs w:val="24"/>
              </w:rPr>
              <w:t>kilen adres üzerinden yapılır.</w:t>
            </w:r>
          </w:p>
        </w:tc>
      </w:tr>
      <w:tr w:rsidR="00BA59F0" w:rsidRPr="00E8404E" w:rsidTr="00F93C5F">
        <w:trPr>
          <w:trHeight w:val="1258"/>
          <w:jc w:val="center"/>
        </w:trPr>
        <w:tc>
          <w:tcPr>
            <w:tcW w:w="640" w:type="pct"/>
            <w:vAlign w:val="center"/>
          </w:tcPr>
          <w:p w:rsidR="00BA59F0" w:rsidRDefault="00BA59F0" w:rsidP="00BD36FA">
            <w:pPr>
              <w:rPr>
                <w:rFonts w:asciiTheme="majorHAnsi" w:hAnsiTheme="majorHAnsi"/>
                <w:sz w:val="24"/>
              </w:rPr>
            </w:pPr>
            <w:r>
              <w:rPr>
                <w:rFonts w:ascii="Times New Roman" w:hAnsi="Times New Roman" w:cs="Times New Roman"/>
                <w:sz w:val="24"/>
                <w:szCs w:val="24"/>
              </w:rPr>
              <w:lastRenderedPageBreak/>
              <w:t xml:space="preserve">9 uncu maddenin 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fıkrası </w:t>
            </w:r>
            <w:r w:rsidR="00BD36FA">
              <w:rPr>
                <w:rFonts w:ascii="Times New Roman" w:hAnsi="Times New Roman" w:cs="Times New Roman"/>
                <w:sz w:val="24"/>
                <w:szCs w:val="24"/>
              </w:rPr>
              <w:t>dördüncü</w:t>
            </w:r>
            <w:r>
              <w:rPr>
                <w:rFonts w:ascii="Times New Roman" w:hAnsi="Times New Roman" w:cs="Times New Roman"/>
                <w:sz w:val="24"/>
                <w:szCs w:val="24"/>
              </w:rPr>
              <w:t xml:space="preserve"> bendinden sonra gelmek üzere yeni bent eklenmiştir. </w:t>
            </w:r>
          </w:p>
        </w:tc>
        <w:tc>
          <w:tcPr>
            <w:tcW w:w="2156" w:type="pct"/>
            <w:vAlign w:val="center"/>
          </w:tcPr>
          <w:p w:rsidR="00BA59F0" w:rsidRDefault="00BA59F0" w:rsidP="004361B7">
            <w:pPr>
              <w:spacing w:before="100" w:beforeAutospacing="1" w:after="100" w:afterAutospacing="1"/>
              <w:jc w:val="center"/>
              <w:rPr>
                <w:rFonts w:asciiTheme="majorHAnsi" w:eastAsia="Times New Roman" w:hAnsiTheme="majorHAnsi"/>
                <w:color w:val="000000"/>
                <w:sz w:val="24"/>
                <w:szCs w:val="24"/>
                <w:lang w:eastAsia="tr-TR"/>
              </w:rPr>
            </w:pPr>
            <w:r>
              <w:rPr>
                <w:rFonts w:ascii="Times New Roman" w:eastAsia="Times New Roman" w:hAnsi="Times New Roman" w:cs="Times New Roman"/>
                <w:sz w:val="24"/>
                <w:szCs w:val="24"/>
                <w:lang w:eastAsia="tr-TR"/>
              </w:rPr>
              <w:t>YENİ BENT</w:t>
            </w:r>
          </w:p>
        </w:tc>
        <w:tc>
          <w:tcPr>
            <w:tcW w:w="2204" w:type="pct"/>
            <w:gridSpan w:val="2"/>
            <w:vAlign w:val="center"/>
          </w:tcPr>
          <w:p w:rsidR="00BA59F0" w:rsidRPr="00F93C5F" w:rsidRDefault="00BA59F0" w:rsidP="00A256F1">
            <w:pPr>
              <w:spacing w:before="100" w:beforeAutospacing="1" w:after="100" w:afterAutospacing="1"/>
              <w:jc w:val="both"/>
              <w:rPr>
                <w:rFonts w:ascii="Times New Roman" w:eastAsia="Times New Roman" w:hAnsi="Times New Roman" w:cs="Times New Roman"/>
                <w:color w:val="000000"/>
                <w:sz w:val="24"/>
                <w:szCs w:val="24"/>
                <w:lang w:eastAsia="tr-TR"/>
              </w:rPr>
            </w:pPr>
            <w:proofErr w:type="gramStart"/>
            <w:r w:rsidRPr="00F93C5F">
              <w:rPr>
                <w:rFonts w:ascii="Times New Roman" w:eastAsia="Times New Roman" w:hAnsi="Times New Roman" w:cs="Times New Roman"/>
                <w:color w:val="FF0000"/>
                <w:sz w:val="24"/>
                <w:szCs w:val="24"/>
                <w:lang w:eastAsia="tr-TR"/>
              </w:rPr>
              <w:t xml:space="preserve">Adrese Dayalı Nüfus Kayıt Sistemine (ADNKS) göre </w:t>
            </w:r>
            <w:r w:rsidRPr="00F93C5F">
              <w:rPr>
                <w:rFonts w:ascii="Times New Roman" w:hAnsi="Times New Roman" w:cs="Times New Roman"/>
                <w:color w:val="FF0000"/>
                <w:sz w:val="24"/>
              </w:rPr>
              <w:t xml:space="preserve">aynı adreste oturanların, programa başvuru yapılan tarih dikkate alınarak ulaşılabilen en yakın döneme ait gelir getirici bir işte çalışma sonucu elde ettikleri toplam kazançlarının </w:t>
            </w:r>
            <w:r w:rsidRPr="00F93C5F">
              <w:rPr>
                <w:rFonts w:ascii="Times New Roman" w:eastAsia="Times New Roman" w:hAnsi="Times New Roman" w:cs="Times New Roman"/>
                <w:color w:val="FF0000"/>
                <w:sz w:val="24"/>
                <w:szCs w:val="24"/>
                <w:lang w:eastAsia="tr-TR"/>
              </w:rPr>
              <w:t xml:space="preserve">asgari ücret tespit komisyonu tarafından belirlenen </w:t>
            </w:r>
            <w:r w:rsidRPr="00F93C5F">
              <w:rPr>
                <w:rFonts w:ascii="Times New Roman" w:hAnsi="Times New Roman" w:cs="Times New Roman"/>
                <w:color w:val="FF0000"/>
                <w:sz w:val="24"/>
              </w:rPr>
              <w:t xml:space="preserve">net asgari ücretin üç katını aşması halinde söz konusu adreste oturan kişiler </w:t>
            </w:r>
            <w:proofErr w:type="spellStart"/>
            <w:r w:rsidRPr="00F93C5F">
              <w:rPr>
                <w:rFonts w:ascii="Times New Roman" w:hAnsi="Times New Roman" w:cs="Times New Roman"/>
                <w:color w:val="FF0000"/>
                <w:sz w:val="24"/>
              </w:rPr>
              <w:t>TYP’ye</w:t>
            </w:r>
            <w:proofErr w:type="spellEnd"/>
            <w:r w:rsidRPr="00F93C5F">
              <w:rPr>
                <w:rFonts w:ascii="Times New Roman" w:hAnsi="Times New Roman" w:cs="Times New Roman"/>
                <w:color w:val="FF0000"/>
                <w:sz w:val="24"/>
              </w:rPr>
              <w:t xml:space="preserve"> katılamaz. </w:t>
            </w:r>
            <w:proofErr w:type="gramEnd"/>
            <w:r w:rsidRPr="005B26D1">
              <w:rPr>
                <w:rFonts w:ascii="Times New Roman" w:hAnsi="Times New Roman" w:cs="Times New Roman"/>
                <w:color w:val="FF0000"/>
                <w:sz w:val="24"/>
              </w:rPr>
              <w:t>Yurtlar ve sığınma evleri</w:t>
            </w:r>
            <w:r w:rsidR="00A256F1" w:rsidRPr="005B26D1">
              <w:rPr>
                <w:rFonts w:ascii="Times New Roman" w:hAnsi="Times New Roman" w:cs="Times New Roman"/>
                <w:color w:val="FF0000"/>
                <w:sz w:val="24"/>
              </w:rPr>
              <w:t>, vb.</w:t>
            </w:r>
            <w:r w:rsidRPr="005B26D1">
              <w:rPr>
                <w:rFonts w:ascii="Times New Roman" w:hAnsi="Times New Roman" w:cs="Times New Roman"/>
                <w:color w:val="FF0000"/>
                <w:sz w:val="24"/>
              </w:rPr>
              <w:t xml:space="preserve"> toplu yaşam alanlarında ikamet edenler için bu şart aranmaz</w:t>
            </w:r>
            <w:r w:rsidRPr="00F93C5F">
              <w:rPr>
                <w:rFonts w:ascii="Times New Roman" w:hAnsi="Times New Roman" w:cs="Times New Roman"/>
                <w:color w:val="FF0000"/>
                <w:sz w:val="24"/>
              </w:rPr>
              <w:t>.</w:t>
            </w:r>
          </w:p>
        </w:tc>
      </w:tr>
      <w:tr w:rsidR="00BA59F0" w:rsidRPr="00E8404E" w:rsidTr="00F93C5F">
        <w:trPr>
          <w:trHeight w:val="1258"/>
          <w:jc w:val="center"/>
        </w:trPr>
        <w:tc>
          <w:tcPr>
            <w:tcW w:w="640" w:type="pct"/>
            <w:vAlign w:val="center"/>
          </w:tcPr>
          <w:p w:rsidR="00BA59F0" w:rsidRDefault="00BA59F0" w:rsidP="00BA59F0">
            <w:pPr>
              <w:rPr>
                <w:rFonts w:asciiTheme="majorHAnsi" w:hAnsiTheme="majorHAnsi"/>
                <w:sz w:val="24"/>
              </w:rPr>
            </w:pPr>
            <w:r>
              <w:rPr>
                <w:rFonts w:asciiTheme="majorHAnsi" w:hAnsiTheme="majorHAnsi"/>
                <w:sz w:val="24"/>
              </w:rPr>
              <w:t>9 uncu Maddenin 4 üncü fıkrası değiştirilmiştir.</w:t>
            </w:r>
          </w:p>
        </w:tc>
        <w:tc>
          <w:tcPr>
            <w:tcW w:w="2156" w:type="pct"/>
            <w:vAlign w:val="center"/>
          </w:tcPr>
          <w:p w:rsidR="00BA59F0" w:rsidRPr="00C73A57" w:rsidRDefault="00BA59F0" w:rsidP="00BA59F0">
            <w:pPr>
              <w:spacing w:before="100" w:beforeAutospacing="1" w:after="100" w:afterAutospacing="1"/>
              <w:jc w:val="both"/>
              <w:rPr>
                <w:rFonts w:asciiTheme="majorHAnsi" w:eastAsia="Times New Roman" w:hAnsiTheme="majorHAnsi"/>
                <w:color w:val="000000" w:themeColor="text1"/>
                <w:sz w:val="24"/>
                <w:szCs w:val="24"/>
                <w:lang w:eastAsia="tr-TR"/>
              </w:rPr>
            </w:pPr>
            <w:r>
              <w:rPr>
                <w:rFonts w:asciiTheme="majorHAnsi" w:eastAsia="Times New Roman" w:hAnsiTheme="majorHAnsi"/>
                <w:color w:val="000000"/>
                <w:sz w:val="24"/>
                <w:szCs w:val="24"/>
                <w:lang w:eastAsia="tr-TR"/>
              </w:rPr>
              <w:t xml:space="preserve">(4) </w:t>
            </w:r>
            <w:r w:rsidRPr="00C73A57">
              <w:rPr>
                <w:rFonts w:asciiTheme="majorHAnsi" w:eastAsia="Times New Roman" w:hAnsiTheme="majorHAnsi"/>
                <w:color w:val="000000"/>
                <w:sz w:val="24"/>
                <w:szCs w:val="24"/>
                <w:lang w:eastAsia="tr-TR"/>
              </w:rPr>
              <w:t xml:space="preserve">İl Müdürlüğü, başvurulardan sonra yüklenici ile birlikte katılımcıları seçecektir. Katılımcıların </w:t>
            </w:r>
            <w:proofErr w:type="spellStart"/>
            <w:r w:rsidRPr="00C73A57">
              <w:rPr>
                <w:rFonts w:asciiTheme="majorHAnsi" w:eastAsia="Times New Roman" w:hAnsiTheme="majorHAnsi"/>
                <w:color w:val="000000"/>
                <w:sz w:val="24"/>
                <w:szCs w:val="24"/>
                <w:lang w:eastAsia="tr-TR"/>
              </w:rPr>
              <w:t>TYP’nin</w:t>
            </w:r>
            <w:proofErr w:type="spellEnd"/>
            <w:r w:rsidRPr="00C73A57">
              <w:rPr>
                <w:rFonts w:asciiTheme="majorHAnsi" w:eastAsia="Times New Roman" w:hAnsiTheme="majorHAnsi"/>
                <w:color w:val="000000"/>
                <w:sz w:val="24"/>
                <w:szCs w:val="24"/>
                <w:lang w:eastAsia="tr-TR"/>
              </w:rPr>
              <w:t xml:space="preserve"> uygulanacağı yere en yakın bölgeden seçilmesi esastır. Seçimden önce TYP ilanında belirtilen koşulları taşımayan ya da </w:t>
            </w:r>
            <w:proofErr w:type="spellStart"/>
            <w:r w:rsidRPr="00C73A57">
              <w:rPr>
                <w:rFonts w:asciiTheme="majorHAnsi" w:eastAsia="Times New Roman" w:hAnsiTheme="majorHAnsi"/>
                <w:color w:val="000000"/>
                <w:sz w:val="24"/>
                <w:szCs w:val="24"/>
                <w:lang w:eastAsia="tr-TR"/>
              </w:rPr>
              <w:t>TYP’nin</w:t>
            </w:r>
            <w:proofErr w:type="spellEnd"/>
            <w:r w:rsidRPr="00C73A57">
              <w:rPr>
                <w:rFonts w:asciiTheme="majorHAnsi" w:eastAsia="Times New Roman" w:hAnsiTheme="majorHAnsi"/>
                <w:color w:val="000000"/>
                <w:sz w:val="24"/>
                <w:szCs w:val="24"/>
                <w:lang w:eastAsia="tr-TR"/>
              </w:rPr>
              <w:t xml:space="preserve"> aksamasına ve başarısız olmasına sebep olabilecek olan başvurular geçersiz sayılacaktır. Diğer başvurular; istihdamında güçlük çekilen aşağıdaki gruplar Birinci Liste, bunlar dışında kalanlar İkinci Liste olacak şekilde tasnif edilecektir. </w:t>
            </w:r>
            <w:proofErr w:type="spellStart"/>
            <w:r w:rsidRPr="00C73A57">
              <w:rPr>
                <w:rFonts w:asciiTheme="majorHAnsi" w:eastAsia="Times New Roman" w:hAnsiTheme="majorHAnsi"/>
                <w:color w:val="000000"/>
                <w:sz w:val="24"/>
                <w:szCs w:val="24"/>
                <w:lang w:eastAsia="tr-TR"/>
              </w:rPr>
              <w:t>TYP’ye</w:t>
            </w:r>
            <w:proofErr w:type="spellEnd"/>
            <w:r w:rsidRPr="00C73A57">
              <w:rPr>
                <w:rFonts w:asciiTheme="majorHAnsi" w:eastAsia="Times New Roman" w:hAnsiTheme="majorHAnsi"/>
                <w:color w:val="000000"/>
                <w:sz w:val="24"/>
                <w:szCs w:val="24"/>
                <w:lang w:eastAsia="tr-TR"/>
              </w:rPr>
              <w:t xml:space="preserve"> yapılan başvurular arasından 1. Liste adayların tamamı için işlem yapılmadan 2. Liste adaylar değerlendirmeye alınmayacaktır. Aşağıdaki grupların hepsi Birinci Liste’ye dâhil edilecek olup, gruplar arasında her</w:t>
            </w:r>
            <w:r w:rsidRPr="00C73A57">
              <w:rPr>
                <w:rFonts w:asciiTheme="majorHAnsi" w:eastAsia="Times New Roman" w:hAnsiTheme="majorHAnsi"/>
                <w:color w:val="000000" w:themeColor="text1"/>
                <w:sz w:val="24"/>
                <w:szCs w:val="24"/>
                <w:lang w:eastAsia="tr-TR"/>
              </w:rPr>
              <w:t>hangi bir öncelik sıralaması bulunmamaktadır;</w:t>
            </w:r>
          </w:p>
          <w:p w:rsidR="00BA59F0" w:rsidRPr="00C73A57" w:rsidRDefault="00BA59F0" w:rsidP="00BA59F0">
            <w:pPr>
              <w:pStyle w:val="ListeParagraf"/>
              <w:numPr>
                <w:ilvl w:val="0"/>
                <w:numId w:val="28"/>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Kadınlar, </w:t>
            </w:r>
          </w:p>
          <w:p w:rsidR="00BA59F0" w:rsidRPr="00C73A57" w:rsidRDefault="00BA59F0" w:rsidP="00BA59F0">
            <w:pPr>
              <w:pStyle w:val="ListeParagraf"/>
              <w:numPr>
                <w:ilvl w:val="0"/>
                <w:numId w:val="28"/>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35 yaş üstü bireyler,</w:t>
            </w:r>
          </w:p>
          <w:p w:rsidR="00BA59F0" w:rsidRPr="00C73A57" w:rsidRDefault="00BA59F0" w:rsidP="00BA59F0">
            <w:pPr>
              <w:pStyle w:val="ListeParagraf"/>
              <w:numPr>
                <w:ilvl w:val="0"/>
                <w:numId w:val="28"/>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Engelliler,</w:t>
            </w:r>
          </w:p>
          <w:p w:rsidR="00BA59F0" w:rsidRPr="00C73A57" w:rsidRDefault="00BA59F0" w:rsidP="00BA59F0">
            <w:pPr>
              <w:pStyle w:val="ListeParagraf"/>
              <w:numPr>
                <w:ilvl w:val="0"/>
                <w:numId w:val="28"/>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Eski hükümlüler,</w:t>
            </w:r>
          </w:p>
          <w:p w:rsidR="00BA59F0" w:rsidRPr="00C73A57" w:rsidRDefault="00BA59F0" w:rsidP="00BA59F0">
            <w:pPr>
              <w:pStyle w:val="ListeParagraf"/>
              <w:numPr>
                <w:ilvl w:val="0"/>
                <w:numId w:val="28"/>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Terörle mücadelede malul sayılmayacak şekilde </w:t>
            </w:r>
            <w:r w:rsidRPr="00C73A57">
              <w:rPr>
                <w:rFonts w:asciiTheme="majorHAnsi" w:eastAsia="Times New Roman" w:hAnsiTheme="majorHAnsi"/>
                <w:color w:val="000000"/>
                <w:sz w:val="24"/>
                <w:szCs w:val="24"/>
                <w:lang w:eastAsia="tr-TR"/>
              </w:rPr>
              <w:lastRenderedPageBreak/>
              <w:t>yaralananlar,</w:t>
            </w:r>
          </w:p>
          <w:p w:rsidR="00BA59F0" w:rsidRDefault="00BA59F0" w:rsidP="00BA59F0">
            <w:pPr>
              <w:spacing w:before="100" w:beforeAutospacing="1" w:after="100" w:afterAutospacing="1"/>
              <w:rPr>
                <w:rFonts w:ascii="Times New Roman" w:hAnsi="Times New Roman" w:cs="Times New Roman"/>
                <w:sz w:val="24"/>
                <w:szCs w:val="24"/>
              </w:rPr>
            </w:pPr>
            <w:proofErr w:type="spellStart"/>
            <w:r w:rsidRPr="00C73A57">
              <w:rPr>
                <w:rFonts w:asciiTheme="majorHAnsi" w:hAnsiTheme="majorHAnsi"/>
                <w:color w:val="000000" w:themeColor="text1"/>
                <w:sz w:val="24"/>
                <w:szCs w:val="24"/>
              </w:rPr>
              <w:t>TYP’nin</w:t>
            </w:r>
            <w:proofErr w:type="spellEnd"/>
            <w:r w:rsidRPr="00C73A57">
              <w:rPr>
                <w:rFonts w:asciiTheme="majorHAnsi" w:hAnsiTheme="majorHAnsi"/>
                <w:color w:val="000000" w:themeColor="text1"/>
                <w:sz w:val="24"/>
                <w:szCs w:val="24"/>
              </w:rPr>
              <w:t xml:space="preserve"> başvuru süresi sona erdikten sonra yeni katılımcı başvurusu alınamaz.</w:t>
            </w:r>
          </w:p>
        </w:tc>
        <w:tc>
          <w:tcPr>
            <w:tcW w:w="2204" w:type="pct"/>
            <w:gridSpan w:val="2"/>
            <w:vAlign w:val="center"/>
          </w:tcPr>
          <w:p w:rsidR="00BA59F0" w:rsidRPr="00FC38A1" w:rsidRDefault="00BA59F0" w:rsidP="00BA59F0">
            <w:pPr>
              <w:spacing w:before="100" w:beforeAutospacing="1" w:after="100" w:afterAutospacing="1"/>
              <w:jc w:val="both"/>
              <w:rPr>
                <w:rFonts w:asciiTheme="majorHAnsi" w:eastAsia="Times New Roman" w:hAnsiTheme="majorHAnsi"/>
                <w:color w:val="FF0000"/>
                <w:sz w:val="24"/>
                <w:szCs w:val="24"/>
                <w:lang w:eastAsia="tr-TR"/>
              </w:rPr>
            </w:pPr>
            <w:r w:rsidRPr="00C73A57">
              <w:rPr>
                <w:rFonts w:asciiTheme="majorHAnsi" w:eastAsia="Times New Roman" w:hAnsiTheme="majorHAnsi"/>
                <w:color w:val="000000"/>
                <w:sz w:val="24"/>
                <w:szCs w:val="24"/>
                <w:lang w:eastAsia="tr-TR"/>
              </w:rPr>
              <w:lastRenderedPageBreak/>
              <w:t xml:space="preserve">(4) İl Müdürlüğü, başvurulardan sonra yüklenici ile birlikte katılımcıları seçecektir. Katılımcıların </w:t>
            </w:r>
            <w:proofErr w:type="spellStart"/>
            <w:r w:rsidRPr="00C73A57">
              <w:rPr>
                <w:rFonts w:asciiTheme="majorHAnsi" w:eastAsia="Times New Roman" w:hAnsiTheme="majorHAnsi"/>
                <w:color w:val="000000"/>
                <w:sz w:val="24"/>
                <w:szCs w:val="24"/>
                <w:lang w:eastAsia="tr-TR"/>
              </w:rPr>
              <w:t>TYP’nin</w:t>
            </w:r>
            <w:proofErr w:type="spellEnd"/>
            <w:r w:rsidRPr="00C73A57">
              <w:rPr>
                <w:rFonts w:asciiTheme="majorHAnsi" w:eastAsia="Times New Roman" w:hAnsiTheme="majorHAnsi"/>
                <w:color w:val="000000"/>
                <w:sz w:val="24"/>
                <w:szCs w:val="24"/>
                <w:lang w:eastAsia="tr-TR"/>
              </w:rPr>
              <w:t xml:space="preserve"> uygulanacağı yere en yakın bölgeden seçilmesi esastır. Seçimden önce</w:t>
            </w:r>
            <w:r>
              <w:rPr>
                <w:rFonts w:asciiTheme="majorHAnsi" w:eastAsia="Times New Roman" w:hAnsiTheme="majorHAnsi"/>
                <w:color w:val="000000"/>
                <w:sz w:val="24"/>
                <w:szCs w:val="24"/>
                <w:lang w:eastAsia="tr-TR"/>
              </w:rPr>
              <w:t>,</w:t>
            </w:r>
            <w:r w:rsidRPr="00C73A57">
              <w:rPr>
                <w:rFonts w:asciiTheme="majorHAnsi" w:eastAsia="Times New Roman" w:hAnsiTheme="majorHAnsi"/>
                <w:color w:val="000000"/>
                <w:sz w:val="24"/>
                <w:szCs w:val="24"/>
                <w:lang w:eastAsia="tr-TR"/>
              </w:rPr>
              <w:t xml:space="preserve"> TYP ilanında belirtilen </w:t>
            </w:r>
            <w:r>
              <w:rPr>
                <w:rFonts w:asciiTheme="majorHAnsi" w:eastAsia="Times New Roman" w:hAnsiTheme="majorHAnsi"/>
                <w:color w:val="000000"/>
                <w:sz w:val="24"/>
                <w:szCs w:val="24"/>
                <w:lang w:eastAsia="tr-TR"/>
              </w:rPr>
              <w:t>şartları</w:t>
            </w:r>
            <w:r w:rsidRPr="00C73A57">
              <w:rPr>
                <w:rFonts w:asciiTheme="majorHAnsi" w:eastAsia="Times New Roman" w:hAnsiTheme="majorHAnsi"/>
                <w:color w:val="000000"/>
                <w:sz w:val="24"/>
                <w:szCs w:val="24"/>
                <w:lang w:eastAsia="tr-TR"/>
              </w:rPr>
              <w:t xml:space="preserve"> taşımayan ya da </w:t>
            </w:r>
            <w:proofErr w:type="spellStart"/>
            <w:r w:rsidRPr="00C73A57">
              <w:rPr>
                <w:rFonts w:asciiTheme="majorHAnsi" w:eastAsia="Times New Roman" w:hAnsiTheme="majorHAnsi"/>
                <w:color w:val="000000"/>
                <w:sz w:val="24"/>
                <w:szCs w:val="24"/>
                <w:lang w:eastAsia="tr-TR"/>
              </w:rPr>
              <w:t>TYP’nin</w:t>
            </w:r>
            <w:proofErr w:type="spellEnd"/>
            <w:r w:rsidRPr="00C73A57">
              <w:rPr>
                <w:rFonts w:asciiTheme="majorHAnsi" w:eastAsia="Times New Roman" w:hAnsiTheme="majorHAnsi"/>
                <w:color w:val="000000"/>
                <w:sz w:val="24"/>
                <w:szCs w:val="24"/>
                <w:lang w:eastAsia="tr-TR"/>
              </w:rPr>
              <w:t xml:space="preserve"> aksamasına ve başarısız olmasına sebep olabilecek olan başvurular geçersiz sayıl</w:t>
            </w:r>
            <w:r>
              <w:rPr>
                <w:rFonts w:asciiTheme="majorHAnsi" w:eastAsia="Times New Roman" w:hAnsiTheme="majorHAnsi"/>
                <w:color w:val="000000"/>
                <w:sz w:val="24"/>
                <w:szCs w:val="24"/>
                <w:lang w:eastAsia="tr-TR"/>
              </w:rPr>
              <w:t>ır.</w:t>
            </w:r>
            <w:r w:rsidRPr="00C73A57">
              <w:rPr>
                <w:rFonts w:asciiTheme="majorHAnsi" w:eastAsia="Times New Roman" w:hAnsiTheme="majorHAnsi"/>
                <w:color w:val="000000"/>
                <w:sz w:val="24"/>
                <w:szCs w:val="24"/>
                <w:lang w:eastAsia="tr-TR"/>
              </w:rPr>
              <w:t xml:space="preserve"> </w:t>
            </w:r>
            <w:r>
              <w:rPr>
                <w:rFonts w:asciiTheme="majorHAnsi" w:eastAsia="Times New Roman" w:hAnsiTheme="majorHAnsi"/>
                <w:color w:val="000000"/>
                <w:sz w:val="24"/>
                <w:szCs w:val="24"/>
                <w:lang w:eastAsia="tr-TR"/>
              </w:rPr>
              <w:t xml:space="preserve"> </w:t>
            </w:r>
            <w:r w:rsidRPr="00D52A9C">
              <w:rPr>
                <w:rFonts w:asciiTheme="majorHAnsi" w:hAnsiTheme="majorHAnsi"/>
                <w:color w:val="FF0000"/>
                <w:sz w:val="24"/>
              </w:rPr>
              <w:t xml:space="preserve">Terör örgütlerine veya Milli Güvenlik Kurulunca Devletin milli güvenliğine karşı faaliyette bulunduğuna karar verilen yapı, oluşum veya gruplara üyeliği, mensubiyeti veya </w:t>
            </w:r>
            <w:proofErr w:type="spellStart"/>
            <w:r w:rsidRPr="00D52A9C">
              <w:rPr>
                <w:rFonts w:asciiTheme="majorHAnsi" w:hAnsiTheme="majorHAnsi"/>
                <w:color w:val="FF0000"/>
                <w:sz w:val="24"/>
              </w:rPr>
              <w:t>iltisakı</w:t>
            </w:r>
            <w:proofErr w:type="spellEnd"/>
            <w:r w:rsidRPr="00D52A9C">
              <w:rPr>
                <w:rFonts w:asciiTheme="majorHAnsi" w:hAnsiTheme="majorHAnsi"/>
                <w:color w:val="FF0000"/>
                <w:sz w:val="24"/>
              </w:rPr>
              <w:t xml:space="preserve"> yahut bunlarla irtibatı olan kişiler </w:t>
            </w:r>
            <w:proofErr w:type="spellStart"/>
            <w:r w:rsidRPr="00D52A9C">
              <w:rPr>
                <w:rFonts w:asciiTheme="majorHAnsi" w:hAnsiTheme="majorHAnsi"/>
                <w:color w:val="FF0000"/>
                <w:sz w:val="24"/>
              </w:rPr>
              <w:t>TYP’ye</w:t>
            </w:r>
            <w:proofErr w:type="spellEnd"/>
            <w:r w:rsidRPr="00D52A9C">
              <w:rPr>
                <w:rFonts w:asciiTheme="majorHAnsi" w:hAnsiTheme="majorHAnsi"/>
                <w:color w:val="FF0000"/>
                <w:sz w:val="24"/>
              </w:rPr>
              <w:t xml:space="preserve"> katılamaz. Bununla birlikte</w:t>
            </w:r>
            <w:r w:rsidR="00CD4BAD" w:rsidRPr="00D52A9C">
              <w:rPr>
                <w:rFonts w:asciiTheme="majorHAnsi" w:hAnsiTheme="majorHAnsi"/>
                <w:color w:val="FF0000"/>
                <w:sz w:val="24"/>
              </w:rPr>
              <w:t>;</w:t>
            </w:r>
            <w:r w:rsidRPr="00D52A9C">
              <w:rPr>
                <w:rFonts w:asciiTheme="majorHAnsi" w:hAnsiTheme="majorHAnsi"/>
                <w:color w:val="FF0000"/>
                <w:sz w:val="24"/>
              </w:rPr>
              <w:t xml:space="preserve"> </w:t>
            </w:r>
            <w:r w:rsidRPr="00D52A9C">
              <w:rPr>
                <w:rFonts w:asciiTheme="majorHAnsi" w:eastAsia="Times New Roman" w:hAnsiTheme="majorHAnsi"/>
                <w:color w:val="FF0000"/>
                <w:sz w:val="24"/>
                <w:szCs w:val="24"/>
                <w:lang w:eastAsia="tr-TR"/>
              </w:rPr>
              <w:t>katılımcı olarak belirlenen kişilere ait inceleme ve kontrol işlemlerinin uzun sürmesi nedeniyle program</w:t>
            </w:r>
            <w:r w:rsidR="00CD4BAD" w:rsidRPr="00D52A9C">
              <w:rPr>
                <w:rFonts w:asciiTheme="majorHAnsi" w:eastAsia="Times New Roman" w:hAnsiTheme="majorHAnsi"/>
                <w:color w:val="FF0000"/>
                <w:sz w:val="24"/>
                <w:szCs w:val="24"/>
                <w:lang w:eastAsia="tr-TR"/>
              </w:rPr>
              <w:t>lar</w:t>
            </w:r>
            <w:r w:rsidRPr="00D52A9C">
              <w:rPr>
                <w:rFonts w:asciiTheme="majorHAnsi" w:eastAsia="Times New Roman" w:hAnsiTheme="majorHAnsi"/>
                <w:color w:val="FF0000"/>
                <w:sz w:val="24"/>
                <w:szCs w:val="24"/>
                <w:lang w:eastAsia="tr-TR"/>
              </w:rPr>
              <w:t xml:space="preserve">da </w:t>
            </w:r>
            <w:r>
              <w:rPr>
                <w:rFonts w:asciiTheme="majorHAnsi" w:eastAsia="Times New Roman" w:hAnsiTheme="majorHAnsi"/>
                <w:color w:val="FF0000"/>
                <w:sz w:val="24"/>
                <w:szCs w:val="24"/>
                <w:lang w:eastAsia="tr-TR"/>
              </w:rPr>
              <w:t xml:space="preserve">yaşanması muhtemel </w:t>
            </w:r>
            <w:r w:rsidRPr="00553538">
              <w:rPr>
                <w:rFonts w:asciiTheme="majorHAnsi" w:eastAsia="Times New Roman" w:hAnsiTheme="majorHAnsi"/>
                <w:color w:val="FF0000"/>
                <w:sz w:val="24"/>
                <w:szCs w:val="24"/>
                <w:lang w:eastAsia="tr-TR"/>
              </w:rPr>
              <w:t>gecikme</w:t>
            </w:r>
            <w:r>
              <w:rPr>
                <w:rFonts w:asciiTheme="majorHAnsi" w:eastAsia="Times New Roman" w:hAnsiTheme="majorHAnsi"/>
                <w:color w:val="FF0000"/>
                <w:sz w:val="24"/>
                <w:szCs w:val="24"/>
                <w:lang w:eastAsia="tr-TR"/>
              </w:rPr>
              <w:t xml:space="preserve">yi önlemek için </w:t>
            </w:r>
            <w:r w:rsidRPr="00553538">
              <w:rPr>
                <w:rFonts w:asciiTheme="majorHAnsi" w:eastAsia="Times New Roman" w:hAnsiTheme="majorHAnsi"/>
                <w:color w:val="FF0000"/>
                <w:sz w:val="24"/>
                <w:szCs w:val="24"/>
                <w:lang w:eastAsia="tr-TR"/>
              </w:rPr>
              <w:t xml:space="preserve">öncelikle Genel Bilgi Toplama (GBT) </w:t>
            </w:r>
            <w:r>
              <w:rPr>
                <w:rFonts w:asciiTheme="majorHAnsi" w:eastAsia="Times New Roman" w:hAnsiTheme="majorHAnsi"/>
                <w:color w:val="FF0000"/>
                <w:sz w:val="24"/>
                <w:szCs w:val="24"/>
                <w:lang w:eastAsia="tr-TR"/>
              </w:rPr>
              <w:t>kontrolünün</w:t>
            </w:r>
            <w:r w:rsidRPr="00553538">
              <w:rPr>
                <w:rFonts w:asciiTheme="majorHAnsi" w:eastAsia="Times New Roman" w:hAnsiTheme="majorHAnsi"/>
                <w:color w:val="FF0000"/>
                <w:sz w:val="24"/>
                <w:szCs w:val="24"/>
                <w:lang w:eastAsia="tr-TR"/>
              </w:rPr>
              <w:t xml:space="preserve"> yap</w:t>
            </w:r>
            <w:r>
              <w:rPr>
                <w:rFonts w:asciiTheme="majorHAnsi" w:eastAsia="Times New Roman" w:hAnsiTheme="majorHAnsi"/>
                <w:color w:val="FF0000"/>
                <w:sz w:val="24"/>
                <w:szCs w:val="24"/>
                <w:lang w:eastAsia="tr-TR"/>
              </w:rPr>
              <w:t>tır</w:t>
            </w:r>
            <w:r w:rsidRPr="00553538">
              <w:rPr>
                <w:rFonts w:asciiTheme="majorHAnsi" w:eastAsia="Times New Roman" w:hAnsiTheme="majorHAnsi"/>
                <w:color w:val="FF0000"/>
                <w:sz w:val="24"/>
                <w:szCs w:val="24"/>
                <w:lang w:eastAsia="tr-TR"/>
              </w:rPr>
              <w:t xml:space="preserve">ılarak programın başlatılması, sonrasında program devam ederken diğer incelemelerin </w:t>
            </w:r>
            <w:r>
              <w:rPr>
                <w:rFonts w:asciiTheme="majorHAnsi" w:eastAsia="Times New Roman" w:hAnsiTheme="majorHAnsi"/>
                <w:color w:val="FF0000"/>
                <w:sz w:val="24"/>
                <w:szCs w:val="24"/>
                <w:lang w:eastAsia="tr-TR"/>
              </w:rPr>
              <w:t>yapılması sağlanır</w:t>
            </w:r>
            <w:r w:rsidR="00CD4BAD">
              <w:rPr>
                <w:rFonts w:asciiTheme="majorHAnsi" w:eastAsia="Times New Roman" w:hAnsiTheme="majorHAnsi"/>
                <w:color w:val="FF0000"/>
                <w:sz w:val="24"/>
                <w:szCs w:val="24"/>
                <w:lang w:eastAsia="tr-TR"/>
              </w:rPr>
              <w:t>.</w:t>
            </w:r>
            <w:r w:rsidRPr="00553538">
              <w:rPr>
                <w:rFonts w:asciiTheme="majorHAnsi" w:eastAsia="Times New Roman" w:hAnsiTheme="majorHAnsi"/>
                <w:color w:val="FF0000"/>
                <w:sz w:val="24"/>
                <w:szCs w:val="24"/>
                <w:lang w:eastAsia="tr-TR"/>
              </w:rPr>
              <w:t xml:space="preserve"> </w:t>
            </w:r>
            <w:r>
              <w:rPr>
                <w:rFonts w:asciiTheme="majorHAnsi" w:eastAsia="Times New Roman" w:hAnsiTheme="majorHAnsi"/>
                <w:color w:val="FF0000"/>
                <w:sz w:val="24"/>
                <w:szCs w:val="24"/>
                <w:lang w:eastAsia="tr-TR"/>
              </w:rPr>
              <w:t>Y</w:t>
            </w:r>
            <w:r w:rsidRPr="00553538">
              <w:rPr>
                <w:rFonts w:asciiTheme="majorHAnsi" w:eastAsia="Times New Roman" w:hAnsiTheme="majorHAnsi"/>
                <w:color w:val="FF0000"/>
                <w:sz w:val="24"/>
                <w:szCs w:val="24"/>
                <w:lang w:eastAsia="tr-TR"/>
              </w:rPr>
              <w:t xml:space="preserve">edekten yapılacak başlatmalar ile </w:t>
            </w:r>
            <w:r>
              <w:rPr>
                <w:rFonts w:ascii="Times New Roman" w:hAnsi="Times New Roman" w:cs="Times New Roman"/>
                <w:color w:val="FF0000"/>
                <w:sz w:val="24"/>
                <w:szCs w:val="24"/>
              </w:rPr>
              <w:t xml:space="preserve">başvuruların yetersiz olması durumunda Kuruma kayıtlı işsizlerden İl Müdürlüğünce uygun görülen kişilerin </w:t>
            </w:r>
            <w:r w:rsidR="00CD4BAD">
              <w:rPr>
                <w:rFonts w:ascii="Times New Roman" w:hAnsi="Times New Roman" w:cs="Times New Roman"/>
                <w:color w:val="FF0000"/>
                <w:sz w:val="24"/>
                <w:szCs w:val="24"/>
              </w:rPr>
              <w:t xml:space="preserve">programlara </w:t>
            </w:r>
            <w:r>
              <w:rPr>
                <w:rFonts w:ascii="Times New Roman" w:hAnsi="Times New Roman" w:cs="Times New Roman"/>
                <w:color w:val="FF0000"/>
                <w:sz w:val="24"/>
                <w:szCs w:val="24"/>
              </w:rPr>
              <w:t xml:space="preserve">gönderilmesi halinde </w:t>
            </w:r>
            <w:r w:rsidRPr="00553538">
              <w:rPr>
                <w:rFonts w:asciiTheme="majorHAnsi" w:eastAsia="Times New Roman" w:hAnsiTheme="majorHAnsi"/>
                <w:color w:val="FF0000"/>
                <w:sz w:val="24"/>
                <w:szCs w:val="24"/>
                <w:lang w:eastAsia="tr-TR"/>
              </w:rPr>
              <w:t xml:space="preserve">de </w:t>
            </w:r>
            <w:r>
              <w:rPr>
                <w:rFonts w:asciiTheme="majorHAnsi" w:eastAsia="Times New Roman" w:hAnsiTheme="majorHAnsi"/>
                <w:color w:val="FF0000"/>
                <w:sz w:val="24"/>
                <w:szCs w:val="24"/>
                <w:lang w:eastAsia="tr-TR"/>
              </w:rPr>
              <w:t>aynı</w:t>
            </w:r>
            <w:r w:rsidRPr="00553538">
              <w:rPr>
                <w:rFonts w:asciiTheme="majorHAnsi" w:eastAsia="Times New Roman" w:hAnsiTheme="majorHAnsi"/>
                <w:color w:val="FF0000"/>
                <w:sz w:val="24"/>
                <w:szCs w:val="24"/>
                <w:lang w:eastAsia="tr-TR"/>
              </w:rPr>
              <w:t xml:space="preserve"> yöntem uygulan</w:t>
            </w:r>
            <w:r>
              <w:rPr>
                <w:rFonts w:asciiTheme="majorHAnsi" w:eastAsia="Times New Roman" w:hAnsiTheme="majorHAnsi"/>
                <w:color w:val="FF0000"/>
                <w:sz w:val="24"/>
                <w:szCs w:val="24"/>
                <w:lang w:eastAsia="tr-TR"/>
              </w:rPr>
              <w:t>ır</w:t>
            </w:r>
            <w:r w:rsidR="00CD4BAD">
              <w:rPr>
                <w:rFonts w:asciiTheme="majorHAnsi" w:eastAsia="Times New Roman" w:hAnsiTheme="majorHAnsi"/>
                <w:color w:val="FF0000"/>
                <w:sz w:val="24"/>
                <w:szCs w:val="24"/>
                <w:lang w:eastAsia="tr-TR"/>
              </w:rPr>
              <w:t>.</w:t>
            </w:r>
            <w:r w:rsidRPr="00553538">
              <w:rPr>
                <w:rFonts w:asciiTheme="majorHAnsi" w:eastAsia="Times New Roman" w:hAnsiTheme="majorHAnsi"/>
                <w:color w:val="FF0000"/>
                <w:sz w:val="24"/>
                <w:szCs w:val="24"/>
                <w:lang w:eastAsia="tr-TR"/>
              </w:rPr>
              <w:t xml:space="preserve">   </w:t>
            </w:r>
            <w:r w:rsidRPr="00D52A9C">
              <w:rPr>
                <w:rFonts w:asciiTheme="majorHAnsi" w:eastAsia="Times New Roman" w:hAnsiTheme="majorHAnsi"/>
                <w:color w:val="FF0000"/>
                <w:sz w:val="24"/>
                <w:szCs w:val="24"/>
                <w:lang w:eastAsia="tr-TR"/>
              </w:rPr>
              <w:t xml:space="preserve">Katılımcının </w:t>
            </w:r>
            <w:r w:rsidRPr="00D52A9C">
              <w:rPr>
                <w:rFonts w:asciiTheme="majorHAnsi" w:hAnsiTheme="majorHAnsi"/>
                <w:color w:val="FF0000"/>
                <w:sz w:val="24"/>
              </w:rPr>
              <w:t xml:space="preserve">terör örgütlerine veya Milli </w:t>
            </w:r>
            <w:r w:rsidRPr="00D52A9C">
              <w:rPr>
                <w:rFonts w:asciiTheme="majorHAnsi" w:hAnsiTheme="majorHAnsi"/>
                <w:color w:val="FF0000"/>
                <w:sz w:val="24"/>
              </w:rPr>
              <w:lastRenderedPageBreak/>
              <w:t xml:space="preserve">Güvenlik Kurulunca Devletin milli güvenliğine karşı faaliyette bulunduğuna karar verilen yapı, oluşum veya gruplara üyeliği, mensubiyeti veya </w:t>
            </w:r>
            <w:proofErr w:type="spellStart"/>
            <w:r w:rsidRPr="00D52A9C">
              <w:rPr>
                <w:rFonts w:asciiTheme="majorHAnsi" w:hAnsiTheme="majorHAnsi"/>
                <w:color w:val="FF0000"/>
                <w:sz w:val="24"/>
              </w:rPr>
              <w:t>iltisakı</w:t>
            </w:r>
            <w:proofErr w:type="spellEnd"/>
            <w:r w:rsidRPr="00D52A9C">
              <w:rPr>
                <w:rFonts w:asciiTheme="majorHAnsi" w:hAnsiTheme="majorHAnsi"/>
                <w:color w:val="FF0000"/>
                <w:sz w:val="24"/>
              </w:rPr>
              <w:t xml:space="preserve"> yahut bunlarla irtibatı olduğunun </w:t>
            </w:r>
            <w:r w:rsidRPr="00D52A9C">
              <w:rPr>
                <w:rFonts w:asciiTheme="majorHAnsi" w:eastAsia="Times New Roman" w:hAnsiTheme="majorHAnsi"/>
                <w:color w:val="FF0000"/>
                <w:sz w:val="24"/>
                <w:szCs w:val="24"/>
                <w:lang w:eastAsia="tr-TR"/>
              </w:rPr>
              <w:t>tespit edilmesi halinde tespit tarihi itibarıyla geçersiz neden ile programdan çıkışı verilir</w:t>
            </w:r>
            <w:r w:rsidR="00BD36FA">
              <w:rPr>
                <w:rFonts w:asciiTheme="majorHAnsi" w:eastAsia="Times New Roman" w:hAnsiTheme="majorHAnsi"/>
                <w:color w:val="FF0000"/>
                <w:sz w:val="24"/>
                <w:szCs w:val="24"/>
                <w:lang w:eastAsia="tr-TR"/>
              </w:rPr>
              <w:t xml:space="preserve">. Katılımcıya </w:t>
            </w:r>
            <w:r w:rsidR="00BD36FA" w:rsidRPr="00553538">
              <w:rPr>
                <w:rFonts w:asciiTheme="majorHAnsi" w:eastAsia="Times New Roman" w:hAnsiTheme="majorHAnsi"/>
                <w:color w:val="FF0000"/>
                <w:sz w:val="24"/>
                <w:szCs w:val="24"/>
                <w:lang w:eastAsia="tr-TR"/>
              </w:rPr>
              <w:t xml:space="preserve">katılım sağlanan günler için </w:t>
            </w:r>
            <w:r w:rsidR="00BD36FA">
              <w:rPr>
                <w:rFonts w:asciiTheme="majorHAnsi" w:eastAsia="Times New Roman" w:hAnsiTheme="majorHAnsi"/>
                <w:color w:val="FF0000"/>
                <w:sz w:val="24"/>
                <w:szCs w:val="24"/>
                <w:lang w:eastAsia="tr-TR"/>
              </w:rPr>
              <w:t>ödeme yapılır</w:t>
            </w:r>
            <w:r w:rsidR="00CD4BAD" w:rsidRPr="00D52A9C">
              <w:rPr>
                <w:rFonts w:asciiTheme="majorHAnsi" w:eastAsia="Times New Roman" w:hAnsiTheme="majorHAnsi"/>
                <w:color w:val="FF0000"/>
                <w:sz w:val="24"/>
                <w:szCs w:val="24"/>
                <w:lang w:eastAsia="tr-TR"/>
              </w:rPr>
              <w:t xml:space="preserve"> </w:t>
            </w:r>
            <w:r w:rsidR="00BD36FA">
              <w:rPr>
                <w:rFonts w:asciiTheme="majorHAnsi" w:eastAsia="Times New Roman" w:hAnsiTheme="majorHAnsi"/>
                <w:color w:val="FF0000"/>
                <w:sz w:val="24"/>
                <w:szCs w:val="24"/>
                <w:lang w:eastAsia="tr-TR"/>
              </w:rPr>
              <w:t xml:space="preserve"> </w:t>
            </w:r>
          </w:p>
          <w:p w:rsidR="00BA59F0" w:rsidRPr="00C73A57" w:rsidRDefault="00BA59F0" w:rsidP="00BA59F0">
            <w:pPr>
              <w:spacing w:before="100" w:beforeAutospacing="1" w:after="100" w:afterAutospacing="1"/>
              <w:jc w:val="both"/>
              <w:rPr>
                <w:rFonts w:asciiTheme="majorHAnsi" w:eastAsia="Times New Roman" w:hAnsiTheme="majorHAnsi"/>
                <w:color w:val="000000" w:themeColor="text1"/>
                <w:sz w:val="24"/>
                <w:szCs w:val="24"/>
                <w:lang w:eastAsia="tr-TR"/>
              </w:rPr>
            </w:pPr>
            <w:r w:rsidRPr="00C73A57">
              <w:rPr>
                <w:rFonts w:asciiTheme="majorHAnsi" w:eastAsia="Times New Roman" w:hAnsiTheme="majorHAnsi"/>
                <w:color w:val="000000"/>
                <w:sz w:val="24"/>
                <w:szCs w:val="24"/>
                <w:lang w:eastAsia="tr-TR"/>
              </w:rPr>
              <w:t xml:space="preserve">İstihdamında güçlük çekilen aşağıdaki gruplar Birinci Liste, bunlar dışında kalanlar İkinci Liste olacak şekilde tasnif edilecektir. </w:t>
            </w:r>
            <w:proofErr w:type="spellStart"/>
            <w:r w:rsidRPr="00C73A57">
              <w:rPr>
                <w:rFonts w:asciiTheme="majorHAnsi" w:eastAsia="Times New Roman" w:hAnsiTheme="majorHAnsi"/>
                <w:color w:val="000000"/>
                <w:sz w:val="24"/>
                <w:szCs w:val="24"/>
                <w:lang w:eastAsia="tr-TR"/>
              </w:rPr>
              <w:t>TYP’ye</w:t>
            </w:r>
            <w:proofErr w:type="spellEnd"/>
            <w:r w:rsidRPr="00C73A57">
              <w:rPr>
                <w:rFonts w:asciiTheme="majorHAnsi" w:eastAsia="Times New Roman" w:hAnsiTheme="majorHAnsi"/>
                <w:color w:val="000000"/>
                <w:sz w:val="24"/>
                <w:szCs w:val="24"/>
                <w:lang w:eastAsia="tr-TR"/>
              </w:rPr>
              <w:t xml:space="preserve"> yapılan başvurular arasından 1. Liste adayların tamamı için işlem yapılmadan 2. Liste adaylar değerlendirmeye alınmayacaktır. Aşağıdaki grupların hepsi Birinci Liste’ye dâhil edilecek olup, gruplar arasında her</w:t>
            </w:r>
            <w:r w:rsidRPr="00C73A57">
              <w:rPr>
                <w:rFonts w:asciiTheme="majorHAnsi" w:eastAsia="Times New Roman" w:hAnsiTheme="majorHAnsi"/>
                <w:color w:val="000000" w:themeColor="text1"/>
                <w:sz w:val="24"/>
                <w:szCs w:val="24"/>
                <w:lang w:eastAsia="tr-TR"/>
              </w:rPr>
              <w:t>hangi bir öncelik sıralaması bulunmamaktadır;</w:t>
            </w:r>
          </w:p>
          <w:p w:rsidR="00BA59F0" w:rsidRPr="00C73A57" w:rsidRDefault="00BA59F0" w:rsidP="00BA59F0">
            <w:pPr>
              <w:pStyle w:val="ListeParagraf"/>
              <w:numPr>
                <w:ilvl w:val="0"/>
                <w:numId w:val="31"/>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Kadınlar, </w:t>
            </w:r>
          </w:p>
          <w:p w:rsidR="00BA59F0" w:rsidRPr="00C73A57" w:rsidRDefault="00BA59F0" w:rsidP="00BA59F0">
            <w:pPr>
              <w:pStyle w:val="ListeParagraf"/>
              <w:numPr>
                <w:ilvl w:val="0"/>
                <w:numId w:val="31"/>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35 yaş üstü bireyler,</w:t>
            </w:r>
          </w:p>
          <w:p w:rsidR="00BA59F0" w:rsidRPr="00C73A57" w:rsidRDefault="00BA59F0" w:rsidP="00BA59F0">
            <w:pPr>
              <w:pStyle w:val="ListeParagraf"/>
              <w:numPr>
                <w:ilvl w:val="0"/>
                <w:numId w:val="31"/>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Engelliler,</w:t>
            </w:r>
          </w:p>
          <w:p w:rsidR="00BA59F0" w:rsidRPr="00C73A57" w:rsidRDefault="00BA59F0" w:rsidP="00BA59F0">
            <w:pPr>
              <w:pStyle w:val="ListeParagraf"/>
              <w:numPr>
                <w:ilvl w:val="0"/>
                <w:numId w:val="31"/>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Eski hükümlüler,</w:t>
            </w:r>
          </w:p>
          <w:p w:rsidR="00BA59F0" w:rsidRPr="00C73A57" w:rsidRDefault="00BA59F0" w:rsidP="00BA59F0">
            <w:pPr>
              <w:pStyle w:val="ListeParagraf"/>
              <w:numPr>
                <w:ilvl w:val="0"/>
                <w:numId w:val="31"/>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Terörle mücadelede malul sayılmayacak şekilde yaralananlar,</w:t>
            </w:r>
          </w:p>
          <w:p w:rsidR="00BA59F0" w:rsidRPr="00553538" w:rsidRDefault="00BA59F0" w:rsidP="00BA59F0">
            <w:pPr>
              <w:widowControl w:val="0"/>
              <w:jc w:val="both"/>
              <w:rPr>
                <w:rFonts w:asciiTheme="majorHAnsi" w:hAnsiTheme="majorHAnsi"/>
                <w:color w:val="000000" w:themeColor="text1"/>
                <w:sz w:val="24"/>
                <w:szCs w:val="24"/>
              </w:rPr>
            </w:pPr>
            <w:proofErr w:type="spellStart"/>
            <w:r w:rsidRPr="00C73A57">
              <w:rPr>
                <w:rFonts w:asciiTheme="majorHAnsi" w:hAnsiTheme="majorHAnsi"/>
                <w:color w:val="000000" w:themeColor="text1"/>
                <w:sz w:val="24"/>
                <w:szCs w:val="24"/>
              </w:rPr>
              <w:t>TYP’nin</w:t>
            </w:r>
            <w:proofErr w:type="spellEnd"/>
            <w:r w:rsidRPr="00C73A57">
              <w:rPr>
                <w:rFonts w:asciiTheme="majorHAnsi" w:hAnsiTheme="majorHAnsi"/>
                <w:color w:val="000000" w:themeColor="text1"/>
                <w:sz w:val="24"/>
                <w:szCs w:val="24"/>
              </w:rPr>
              <w:t xml:space="preserve"> başvuru süresi sona erdikten sonra yeni katılımcı başvurusu alınamaz.</w:t>
            </w:r>
          </w:p>
        </w:tc>
      </w:tr>
      <w:tr w:rsidR="00BA59F0" w:rsidRPr="00E8404E" w:rsidTr="00F93C5F">
        <w:trPr>
          <w:trHeight w:val="1258"/>
          <w:jc w:val="center"/>
        </w:trPr>
        <w:tc>
          <w:tcPr>
            <w:tcW w:w="640" w:type="pct"/>
            <w:vAlign w:val="center"/>
          </w:tcPr>
          <w:p w:rsidR="00BA59F0" w:rsidRPr="00952AE8" w:rsidRDefault="00BA59F0" w:rsidP="00BA59F0">
            <w:pPr>
              <w:rPr>
                <w:rFonts w:ascii="Times New Roman" w:hAnsi="Times New Roman" w:cs="Times New Roman"/>
                <w:sz w:val="24"/>
                <w:szCs w:val="24"/>
              </w:rPr>
            </w:pPr>
            <w:r w:rsidRPr="00952AE8">
              <w:rPr>
                <w:rFonts w:ascii="Times New Roman" w:hAnsi="Times New Roman" w:cs="Times New Roman"/>
                <w:sz w:val="24"/>
                <w:szCs w:val="24"/>
              </w:rPr>
              <w:lastRenderedPageBreak/>
              <w:t xml:space="preserve">9 uncu maddenin </w:t>
            </w:r>
            <w:r>
              <w:rPr>
                <w:rFonts w:ascii="Times New Roman" w:hAnsi="Times New Roman" w:cs="Times New Roman"/>
                <w:sz w:val="24"/>
                <w:szCs w:val="24"/>
              </w:rPr>
              <w:t>10 uncu fıkrasının ikinci bendi değiştirilmiştir.</w:t>
            </w:r>
          </w:p>
        </w:tc>
        <w:tc>
          <w:tcPr>
            <w:tcW w:w="2156" w:type="pct"/>
            <w:vAlign w:val="center"/>
          </w:tcPr>
          <w:p w:rsidR="00BA59F0" w:rsidRPr="00177107" w:rsidRDefault="00BA59F0" w:rsidP="00BA59F0">
            <w:pPr>
              <w:spacing w:before="100" w:beforeAutospacing="1" w:after="100" w:afterAutospacing="1"/>
              <w:jc w:val="both"/>
              <w:rPr>
                <w:rFonts w:ascii="Times New Roman" w:eastAsia="Times New Roman" w:hAnsi="Times New Roman" w:cs="Times New Roman"/>
                <w:color w:val="000000"/>
                <w:sz w:val="24"/>
                <w:szCs w:val="24"/>
                <w:lang w:eastAsia="tr-TR"/>
              </w:rPr>
            </w:pPr>
            <w:r w:rsidRPr="00177107">
              <w:rPr>
                <w:rFonts w:ascii="Times New Roman" w:eastAsia="Times New Roman" w:hAnsi="Times New Roman" w:cs="Times New Roman"/>
                <w:sz w:val="24"/>
                <w:szCs w:val="24"/>
                <w:lang w:eastAsia="tr-TR"/>
              </w:rPr>
              <w:t xml:space="preserve">TYP başlangıç tarihi katılımcı belirlenmediyse yüklenici Kurum ile ek sözleşme yapılarak değiştirilebilir. </w:t>
            </w:r>
            <w:proofErr w:type="spellStart"/>
            <w:r w:rsidRPr="00177107">
              <w:rPr>
                <w:rFonts w:ascii="Times New Roman" w:eastAsia="Times New Roman" w:hAnsi="Times New Roman" w:cs="Times New Roman"/>
                <w:sz w:val="24"/>
                <w:szCs w:val="24"/>
                <w:lang w:eastAsia="tr-TR"/>
              </w:rPr>
              <w:t>TYP’de</w:t>
            </w:r>
            <w:proofErr w:type="spellEnd"/>
            <w:r w:rsidRPr="00177107">
              <w:rPr>
                <w:rFonts w:ascii="Times New Roman" w:eastAsia="Times New Roman" w:hAnsi="Times New Roman" w:cs="Times New Roman"/>
                <w:sz w:val="24"/>
                <w:szCs w:val="24"/>
                <w:lang w:eastAsia="tr-TR"/>
              </w:rPr>
              <w:t xml:space="preserve"> belirlenen katılımcılar programa başlamış olması halinde TYP başlangıç tarihi değiştirilemez.</w:t>
            </w:r>
          </w:p>
        </w:tc>
        <w:tc>
          <w:tcPr>
            <w:tcW w:w="2204" w:type="pct"/>
            <w:gridSpan w:val="2"/>
            <w:vAlign w:val="center"/>
          </w:tcPr>
          <w:p w:rsidR="00BA59F0" w:rsidRPr="00177107" w:rsidRDefault="00BA59F0" w:rsidP="00BA59F0">
            <w:pPr>
              <w:spacing w:before="100" w:beforeAutospacing="1" w:after="100" w:afterAutospacing="1"/>
              <w:jc w:val="both"/>
              <w:rPr>
                <w:rFonts w:ascii="Times New Roman" w:eastAsia="Times New Roman" w:hAnsi="Times New Roman" w:cs="Times New Roman"/>
                <w:color w:val="000000"/>
                <w:sz w:val="24"/>
                <w:szCs w:val="24"/>
                <w:lang w:eastAsia="tr-TR"/>
              </w:rPr>
            </w:pPr>
            <w:r w:rsidRPr="00124F86">
              <w:rPr>
                <w:rFonts w:ascii="Times New Roman" w:eastAsia="Times New Roman" w:hAnsi="Times New Roman" w:cs="Times New Roman"/>
                <w:color w:val="FF0000"/>
                <w:sz w:val="24"/>
                <w:szCs w:val="24"/>
                <w:lang w:eastAsia="tr-TR"/>
              </w:rPr>
              <w:t xml:space="preserve">TYP başlangıç </w:t>
            </w:r>
            <w:r w:rsidRPr="00D40FD1">
              <w:rPr>
                <w:rFonts w:ascii="Times New Roman" w:eastAsia="Times New Roman" w:hAnsi="Times New Roman" w:cs="Times New Roman"/>
                <w:color w:val="FF0000"/>
                <w:sz w:val="24"/>
                <w:szCs w:val="24"/>
                <w:lang w:eastAsia="tr-TR"/>
              </w:rPr>
              <w:t>tarihi</w:t>
            </w:r>
            <w:r>
              <w:rPr>
                <w:rFonts w:ascii="Times New Roman" w:eastAsia="Times New Roman" w:hAnsi="Times New Roman" w:cs="Times New Roman"/>
                <w:color w:val="FF0000"/>
                <w:sz w:val="24"/>
                <w:szCs w:val="24"/>
                <w:lang w:eastAsia="tr-TR"/>
              </w:rPr>
              <w:t>,</w:t>
            </w:r>
            <w:r w:rsidRPr="00D40FD1">
              <w:rPr>
                <w:rFonts w:ascii="Times New Roman" w:eastAsia="Times New Roman" w:hAnsi="Times New Roman" w:cs="Times New Roman"/>
                <w:color w:val="FF0000"/>
                <w:sz w:val="24"/>
                <w:szCs w:val="24"/>
                <w:lang w:eastAsia="tr-TR"/>
              </w:rPr>
              <w:t xml:space="preserve"> </w:t>
            </w:r>
            <w:r w:rsidR="00CD4BAD">
              <w:rPr>
                <w:rFonts w:ascii="Times New Roman" w:eastAsia="Times New Roman" w:hAnsi="Times New Roman" w:cs="Times New Roman"/>
                <w:color w:val="FF0000"/>
                <w:sz w:val="24"/>
                <w:szCs w:val="24"/>
                <w:lang w:eastAsia="tr-TR"/>
              </w:rPr>
              <w:t xml:space="preserve">ancak </w:t>
            </w:r>
            <w:r w:rsidRPr="00124F86">
              <w:rPr>
                <w:rFonts w:ascii="Times New Roman" w:eastAsia="Times New Roman" w:hAnsi="Times New Roman" w:cs="Times New Roman"/>
                <w:color w:val="FF0000"/>
                <w:sz w:val="24"/>
                <w:szCs w:val="24"/>
                <w:lang w:eastAsia="tr-TR"/>
              </w:rPr>
              <w:t xml:space="preserve">ilk hak ediş işlemleri </w:t>
            </w:r>
            <w:r>
              <w:rPr>
                <w:rFonts w:ascii="Times New Roman" w:eastAsia="Times New Roman" w:hAnsi="Times New Roman" w:cs="Times New Roman"/>
                <w:color w:val="FF0000"/>
                <w:sz w:val="24"/>
                <w:szCs w:val="24"/>
                <w:lang w:eastAsia="tr-TR"/>
              </w:rPr>
              <w:t>tamamlanıncaya</w:t>
            </w:r>
            <w:r w:rsidRPr="00124F86">
              <w:rPr>
                <w:rFonts w:ascii="Times New Roman" w:eastAsia="Times New Roman" w:hAnsi="Times New Roman" w:cs="Times New Roman"/>
                <w:color w:val="FF0000"/>
                <w:sz w:val="24"/>
                <w:szCs w:val="24"/>
                <w:lang w:eastAsia="tr-TR"/>
              </w:rPr>
              <w:t xml:space="preserve"> kadar yüklenici Kurum ile ek sözleşme yapılarak değiştirilebilir. İlk hak ediş işlemleri sistem üzerinde tamamlandıktan sonra TYP başlangıç tarihi değiştirilemez.</w:t>
            </w:r>
            <w:r>
              <w:rPr>
                <w:rFonts w:ascii="Times New Roman" w:eastAsia="Times New Roman" w:hAnsi="Times New Roman" w:cs="Times New Roman"/>
                <w:color w:val="FF0000"/>
                <w:sz w:val="24"/>
                <w:szCs w:val="24"/>
                <w:lang w:eastAsia="tr-TR"/>
              </w:rPr>
              <w:t xml:space="preserve"> </w:t>
            </w:r>
          </w:p>
        </w:tc>
      </w:tr>
      <w:tr w:rsidR="00BD36FA" w:rsidRPr="00BB0E30" w:rsidTr="00F93C5F">
        <w:trPr>
          <w:trHeight w:val="1258"/>
          <w:jc w:val="center"/>
        </w:trPr>
        <w:tc>
          <w:tcPr>
            <w:tcW w:w="640" w:type="pct"/>
            <w:vAlign w:val="center"/>
          </w:tcPr>
          <w:p w:rsidR="00BD36FA" w:rsidRDefault="00BD36FA" w:rsidP="00BD36FA">
            <w:pPr>
              <w:rPr>
                <w:rFonts w:asciiTheme="majorHAnsi" w:hAnsiTheme="majorHAnsi"/>
                <w:sz w:val="24"/>
              </w:rPr>
            </w:pPr>
            <w:r>
              <w:rPr>
                <w:rFonts w:asciiTheme="majorHAnsi" w:hAnsiTheme="majorHAnsi"/>
                <w:sz w:val="24"/>
              </w:rPr>
              <w:lastRenderedPageBreak/>
              <w:t xml:space="preserve">EK 2 Toplum Yararına Program Taahhütnamesi 3 üncü maddesi f fıkrası değiştirilmiştir. </w:t>
            </w:r>
          </w:p>
        </w:tc>
        <w:tc>
          <w:tcPr>
            <w:tcW w:w="2163" w:type="pct"/>
            <w:gridSpan w:val="2"/>
            <w:vAlign w:val="center"/>
          </w:tcPr>
          <w:p w:rsidR="00BD36FA" w:rsidRPr="00BD36FA" w:rsidRDefault="00BD36FA" w:rsidP="00BD36FA">
            <w:pPr>
              <w:pStyle w:val="GvdeMetniGirintisi2"/>
              <w:tabs>
                <w:tab w:val="left" w:pos="567"/>
              </w:tabs>
              <w:spacing w:before="100" w:beforeAutospacing="1" w:after="100" w:afterAutospacing="1"/>
              <w:ind w:firstLine="0"/>
              <w:rPr>
                <w:color w:val="FF0000"/>
              </w:rPr>
            </w:pPr>
            <w:r w:rsidRPr="00F35A00">
              <w:rPr>
                <w:rFonts w:asciiTheme="minorHAnsi" w:hAnsiTheme="minorHAnsi" w:cs="Calibri"/>
              </w:rPr>
              <w:t xml:space="preserve">TYP devam ederken yukarıda sayılan genel katılım şartlarını ya da </w:t>
            </w:r>
            <w:proofErr w:type="spellStart"/>
            <w:r w:rsidRPr="00F35A00">
              <w:rPr>
                <w:rFonts w:asciiTheme="minorHAnsi" w:hAnsiTheme="minorHAnsi" w:cs="Calibri"/>
              </w:rPr>
              <w:t>TYP’nin</w:t>
            </w:r>
            <w:proofErr w:type="spellEnd"/>
            <w:r w:rsidRPr="00F35A00">
              <w:rPr>
                <w:rFonts w:asciiTheme="minorHAnsi" w:hAnsiTheme="minorHAnsi" w:cs="Calibri"/>
              </w:rPr>
              <w:t xml:space="preserve"> niteliğine göre belirtilen özel katılım şartlarını taşımadığı belirlenen kişilerin tespit tarihinden itibaren TYP ile ilişiği kesilerek Yönetmeliğin 66 </w:t>
            </w:r>
            <w:proofErr w:type="spellStart"/>
            <w:r w:rsidRPr="00F35A00">
              <w:rPr>
                <w:rFonts w:asciiTheme="minorHAnsi" w:hAnsiTheme="minorHAnsi" w:cs="Calibri"/>
              </w:rPr>
              <w:t>ncı</w:t>
            </w:r>
            <w:proofErr w:type="spellEnd"/>
            <w:r w:rsidRPr="00F35A00">
              <w:rPr>
                <w:rFonts w:asciiTheme="minorHAnsi" w:hAnsiTheme="minorHAnsi" w:cs="Calibri"/>
              </w:rPr>
              <w:t xml:space="preserve"> maddesinin 5 inci fıkrasına göre işlem yapılacaktır. Katılımcının yukarıda sayılan genel katılım şartlarını ya da </w:t>
            </w:r>
            <w:proofErr w:type="spellStart"/>
            <w:r w:rsidRPr="00F35A00">
              <w:rPr>
                <w:rFonts w:asciiTheme="minorHAnsi" w:hAnsiTheme="minorHAnsi" w:cs="Calibri"/>
              </w:rPr>
              <w:t>TYP’nin</w:t>
            </w:r>
            <w:proofErr w:type="spellEnd"/>
            <w:r w:rsidRPr="00F35A00">
              <w:rPr>
                <w:rFonts w:asciiTheme="minorHAnsi" w:hAnsiTheme="minorHAnsi" w:cs="Calibri"/>
              </w:rPr>
              <w:t xml:space="preserve"> niteliğine göre belirtilen özel katılım şartlarını ihlal ettiği sürelere ilişkin katılımcıya yapılan ödemeler yasal faizi ile birlikte katılımcıdan tahsil edilir. </w:t>
            </w:r>
            <w:proofErr w:type="spellStart"/>
            <w:r w:rsidRPr="00F35A00">
              <w:rPr>
                <w:rFonts w:asciiTheme="minorHAnsi" w:hAnsiTheme="minorHAnsi" w:cs="Calibri"/>
              </w:rPr>
              <w:t>TYP’ye</w:t>
            </w:r>
            <w:proofErr w:type="spellEnd"/>
            <w:r w:rsidRPr="00F35A00">
              <w:rPr>
                <w:rFonts w:asciiTheme="minorHAnsi" w:hAnsiTheme="minorHAnsi" w:cs="Calibri"/>
              </w:rPr>
              <w:t xml:space="preserve"> katılım gösterilen süreler içerisinde genel katılım şartlarını ya da </w:t>
            </w:r>
            <w:proofErr w:type="spellStart"/>
            <w:r w:rsidRPr="00F35A00">
              <w:rPr>
                <w:rFonts w:asciiTheme="minorHAnsi" w:hAnsiTheme="minorHAnsi" w:cs="Calibri"/>
              </w:rPr>
              <w:t>TYP’nin</w:t>
            </w:r>
            <w:proofErr w:type="spellEnd"/>
            <w:r w:rsidRPr="00F35A00">
              <w:rPr>
                <w:rFonts w:asciiTheme="minorHAnsi" w:hAnsiTheme="minorHAnsi" w:cs="Calibri"/>
              </w:rPr>
              <w:t xml:space="preserve"> niteliğine göre belirtilen özel katılım şartlarını ihlal etmediği günlere ilişkin yapılan ödemeler katılımcıdan tahsil edilmeyecektir</w:t>
            </w:r>
            <w:r>
              <w:rPr>
                <w:rFonts w:asciiTheme="minorHAnsi" w:hAnsiTheme="minorHAnsi" w:cs="Calibri"/>
              </w:rPr>
              <w:t>.</w:t>
            </w:r>
          </w:p>
        </w:tc>
        <w:tc>
          <w:tcPr>
            <w:tcW w:w="2197" w:type="pct"/>
          </w:tcPr>
          <w:p w:rsidR="00BD36FA" w:rsidRDefault="00BD36FA" w:rsidP="00BD36FA">
            <w:pPr>
              <w:pStyle w:val="GvdeMetniGirintisi2"/>
              <w:tabs>
                <w:tab w:val="left" w:pos="567"/>
              </w:tabs>
              <w:spacing w:before="100" w:beforeAutospacing="1" w:after="100" w:afterAutospacing="1"/>
              <w:ind w:firstLine="0"/>
              <w:rPr>
                <w:color w:val="FF0000"/>
              </w:rPr>
            </w:pPr>
            <w:r w:rsidRPr="00BD36FA">
              <w:rPr>
                <w:color w:val="FF0000"/>
              </w:rPr>
              <w:t xml:space="preserve">Başvuru başlangıç tarihi aynı olan </w:t>
            </w:r>
            <w:proofErr w:type="spellStart"/>
            <w:r w:rsidRPr="00BD36FA">
              <w:rPr>
                <w:color w:val="FF0000"/>
              </w:rPr>
              <w:t>TYP’lere</w:t>
            </w:r>
            <w:proofErr w:type="spellEnd"/>
            <w:r w:rsidRPr="00BD36FA">
              <w:rPr>
                <w:color w:val="FF0000"/>
              </w:rPr>
              <w:t>; Adrese Dayalı Nüfus Kayıt Sisteminde (ADNKS) aynı adreste ikamet eden kişilerden yalnızca biri katılabilir</w:t>
            </w:r>
            <w:r>
              <w:rPr>
                <w:color w:val="FF0000"/>
              </w:rPr>
              <w:t>.</w:t>
            </w:r>
          </w:p>
        </w:tc>
      </w:tr>
      <w:tr w:rsidR="00BA59F0" w:rsidRPr="00BB0E30" w:rsidTr="00F93C5F">
        <w:trPr>
          <w:trHeight w:val="1258"/>
          <w:jc w:val="center"/>
        </w:trPr>
        <w:tc>
          <w:tcPr>
            <w:tcW w:w="640" w:type="pct"/>
            <w:vAlign w:val="center"/>
          </w:tcPr>
          <w:p w:rsidR="00BA59F0" w:rsidRPr="00D57126" w:rsidRDefault="00BA59F0" w:rsidP="0054191D">
            <w:pPr>
              <w:rPr>
                <w:rFonts w:asciiTheme="majorHAnsi" w:hAnsiTheme="majorHAnsi"/>
                <w:sz w:val="24"/>
                <w:highlight w:val="yellow"/>
              </w:rPr>
            </w:pPr>
            <w:r>
              <w:rPr>
                <w:rFonts w:asciiTheme="majorHAnsi" w:hAnsiTheme="majorHAnsi"/>
                <w:sz w:val="24"/>
              </w:rPr>
              <w:t>EK 2 Toplum Yararına Progra</w:t>
            </w:r>
            <w:r w:rsidR="004361B7">
              <w:rPr>
                <w:rFonts w:asciiTheme="majorHAnsi" w:hAnsiTheme="majorHAnsi"/>
                <w:sz w:val="24"/>
              </w:rPr>
              <w:t>m Taahhütnamesi 3 üncü maddesi g</w:t>
            </w:r>
            <w:r>
              <w:rPr>
                <w:rFonts w:asciiTheme="majorHAnsi" w:hAnsiTheme="majorHAnsi"/>
                <w:sz w:val="24"/>
              </w:rPr>
              <w:t xml:space="preserve"> </w:t>
            </w:r>
            <w:r w:rsidR="0054191D">
              <w:rPr>
                <w:rFonts w:asciiTheme="majorHAnsi" w:hAnsiTheme="majorHAnsi"/>
                <w:sz w:val="24"/>
              </w:rPr>
              <w:t xml:space="preserve">fıkrasından </w:t>
            </w:r>
            <w:r>
              <w:rPr>
                <w:rFonts w:asciiTheme="majorHAnsi" w:hAnsiTheme="majorHAnsi"/>
                <w:sz w:val="24"/>
              </w:rPr>
              <w:t xml:space="preserve">sonra gelmek üzere yeni fıkra eklenmiştir. </w:t>
            </w:r>
          </w:p>
        </w:tc>
        <w:tc>
          <w:tcPr>
            <w:tcW w:w="2163" w:type="pct"/>
            <w:gridSpan w:val="2"/>
            <w:vAlign w:val="center"/>
          </w:tcPr>
          <w:p w:rsidR="00BA59F0" w:rsidRPr="00BD36FA" w:rsidRDefault="00BA59F0" w:rsidP="00BD36FA">
            <w:pPr>
              <w:pStyle w:val="GvdeMetniGirintisi2"/>
              <w:tabs>
                <w:tab w:val="left" w:pos="567"/>
              </w:tabs>
              <w:spacing w:before="100" w:beforeAutospacing="1" w:after="100" w:afterAutospacing="1"/>
              <w:ind w:firstLine="0"/>
              <w:jc w:val="center"/>
              <w:rPr>
                <w:rFonts w:asciiTheme="majorHAnsi" w:hAnsiTheme="majorHAnsi"/>
              </w:rPr>
            </w:pPr>
            <w:r w:rsidRPr="00BD36FA">
              <w:rPr>
                <w:rFonts w:asciiTheme="majorHAnsi" w:hAnsiTheme="majorHAnsi"/>
              </w:rPr>
              <w:t>YENİ FIKRA</w:t>
            </w:r>
          </w:p>
        </w:tc>
        <w:tc>
          <w:tcPr>
            <w:tcW w:w="2197" w:type="pct"/>
          </w:tcPr>
          <w:p w:rsidR="00BA59F0" w:rsidRPr="008A62B5" w:rsidRDefault="00BD36FA" w:rsidP="00B76B04">
            <w:pPr>
              <w:spacing w:before="100" w:beforeAutospacing="1" w:after="100" w:afterAutospacing="1"/>
              <w:jc w:val="both"/>
              <w:rPr>
                <w:rFonts w:ascii="Times New Roman" w:eastAsia="Times New Roman" w:hAnsi="Times New Roman" w:cs="Times New Roman"/>
                <w:color w:val="FF0000"/>
                <w:sz w:val="24"/>
                <w:szCs w:val="24"/>
                <w:lang w:eastAsia="tr-TR"/>
              </w:rPr>
            </w:pPr>
            <w:proofErr w:type="gramStart"/>
            <w:r>
              <w:rPr>
                <w:rFonts w:ascii="Times New Roman" w:eastAsia="Times New Roman" w:hAnsi="Times New Roman" w:cs="Times New Roman"/>
                <w:color w:val="FF0000"/>
                <w:sz w:val="24"/>
                <w:szCs w:val="24"/>
                <w:lang w:eastAsia="tr-TR"/>
              </w:rPr>
              <w:t>g</w:t>
            </w:r>
            <w:r w:rsidR="00BA59F0">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FF0000"/>
                <w:sz w:val="24"/>
                <w:szCs w:val="24"/>
                <w:lang w:eastAsia="tr-TR"/>
              </w:rPr>
              <w:t xml:space="preserve"> </w:t>
            </w:r>
            <w:r w:rsidR="00BA59F0" w:rsidRPr="008A62B5">
              <w:rPr>
                <w:rFonts w:ascii="Times New Roman" w:eastAsia="Times New Roman" w:hAnsi="Times New Roman" w:cs="Times New Roman"/>
                <w:color w:val="FF0000"/>
                <w:sz w:val="24"/>
                <w:szCs w:val="24"/>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 miktarının üç katını aşması halinde söz konusu adreste oturan kişiler </w:t>
            </w:r>
            <w:proofErr w:type="spellStart"/>
            <w:r w:rsidR="00BA59F0" w:rsidRPr="008A62B5">
              <w:rPr>
                <w:rFonts w:ascii="Times New Roman" w:eastAsia="Times New Roman" w:hAnsi="Times New Roman" w:cs="Times New Roman"/>
                <w:color w:val="FF0000"/>
                <w:sz w:val="24"/>
                <w:szCs w:val="24"/>
                <w:lang w:eastAsia="tr-TR"/>
              </w:rPr>
              <w:t>TYP’ye</w:t>
            </w:r>
            <w:proofErr w:type="spellEnd"/>
            <w:r w:rsidR="00BA59F0" w:rsidRPr="008A62B5">
              <w:rPr>
                <w:rFonts w:ascii="Times New Roman" w:eastAsia="Times New Roman" w:hAnsi="Times New Roman" w:cs="Times New Roman"/>
                <w:color w:val="FF0000"/>
                <w:sz w:val="24"/>
                <w:szCs w:val="24"/>
                <w:lang w:eastAsia="tr-TR"/>
              </w:rPr>
              <w:t xml:space="preserve"> katılamaz. </w:t>
            </w:r>
            <w:proofErr w:type="gramEnd"/>
            <w:r w:rsidR="00BA59F0" w:rsidRPr="008A62B5">
              <w:rPr>
                <w:rFonts w:ascii="Times New Roman" w:eastAsia="Times New Roman" w:hAnsi="Times New Roman" w:cs="Times New Roman"/>
                <w:color w:val="FF0000"/>
                <w:sz w:val="24"/>
                <w:szCs w:val="24"/>
                <w:lang w:eastAsia="tr-TR"/>
              </w:rPr>
              <w:t>Yurtlar ve sığınma evleri</w:t>
            </w:r>
            <w:r w:rsidR="0054191D">
              <w:rPr>
                <w:rFonts w:ascii="Times New Roman" w:eastAsia="Times New Roman" w:hAnsi="Times New Roman" w:cs="Times New Roman"/>
                <w:color w:val="FF0000"/>
                <w:sz w:val="24"/>
                <w:szCs w:val="24"/>
                <w:lang w:eastAsia="tr-TR"/>
              </w:rPr>
              <w:t xml:space="preserve">, vb. </w:t>
            </w:r>
            <w:r w:rsidR="00BA59F0" w:rsidRPr="008A62B5">
              <w:rPr>
                <w:rFonts w:ascii="Times New Roman" w:eastAsia="Times New Roman" w:hAnsi="Times New Roman" w:cs="Times New Roman"/>
                <w:color w:val="FF0000"/>
                <w:sz w:val="24"/>
                <w:szCs w:val="24"/>
                <w:lang w:eastAsia="tr-TR"/>
              </w:rPr>
              <w:t xml:space="preserve">toplu yaşam alanlarında ikamet edenler için bu şart aranmaz. </w:t>
            </w:r>
          </w:p>
        </w:tc>
      </w:tr>
      <w:tr w:rsidR="00D52A9C" w:rsidRPr="00E8404E" w:rsidTr="004361B7">
        <w:trPr>
          <w:trHeight w:val="1258"/>
          <w:jc w:val="center"/>
        </w:trPr>
        <w:tc>
          <w:tcPr>
            <w:tcW w:w="640" w:type="pct"/>
            <w:vAlign w:val="center"/>
          </w:tcPr>
          <w:p w:rsidR="00D52A9C" w:rsidRDefault="00D52A9C" w:rsidP="00D52A9C">
            <w:pPr>
              <w:rPr>
                <w:rFonts w:asciiTheme="majorHAnsi" w:hAnsiTheme="majorHAnsi"/>
                <w:sz w:val="24"/>
              </w:rPr>
            </w:pPr>
            <w:r>
              <w:rPr>
                <w:rFonts w:asciiTheme="majorHAnsi" w:hAnsiTheme="majorHAnsi"/>
                <w:sz w:val="24"/>
              </w:rPr>
              <w:t xml:space="preserve">EK 2 Toplum Yararına Program </w:t>
            </w:r>
            <w:proofErr w:type="gramStart"/>
            <w:r>
              <w:rPr>
                <w:rFonts w:asciiTheme="majorHAnsi" w:hAnsiTheme="majorHAnsi"/>
                <w:sz w:val="24"/>
              </w:rPr>
              <w:t>Taahhütnamesinin  3</w:t>
            </w:r>
            <w:proofErr w:type="gramEnd"/>
            <w:r>
              <w:rPr>
                <w:rFonts w:asciiTheme="majorHAnsi" w:hAnsiTheme="majorHAnsi"/>
                <w:sz w:val="24"/>
              </w:rPr>
              <w:t xml:space="preserve"> üncü maddesinin g fıkrasından sonra gelmek üzere yeni fıkra eklenmiştir.</w:t>
            </w:r>
          </w:p>
        </w:tc>
        <w:tc>
          <w:tcPr>
            <w:tcW w:w="2156" w:type="pct"/>
            <w:vAlign w:val="center"/>
          </w:tcPr>
          <w:p w:rsidR="00D52A9C" w:rsidRPr="00D1693B" w:rsidRDefault="00D52A9C" w:rsidP="004361B7">
            <w:pPr>
              <w:pStyle w:val="GvdeMetniGirintisi2"/>
              <w:tabs>
                <w:tab w:val="left" w:pos="567"/>
              </w:tabs>
              <w:spacing w:before="100" w:beforeAutospacing="1" w:after="100" w:afterAutospacing="1"/>
              <w:ind w:firstLine="0"/>
              <w:jc w:val="center"/>
              <w:rPr>
                <w:rFonts w:asciiTheme="majorHAnsi" w:eastAsiaTheme="minorHAnsi" w:hAnsiTheme="majorHAnsi" w:cstheme="minorBidi"/>
                <w:szCs w:val="22"/>
                <w:lang w:eastAsia="en-US"/>
              </w:rPr>
            </w:pPr>
            <w:proofErr w:type="gramStart"/>
            <w:r w:rsidRPr="00961010">
              <w:rPr>
                <w:rFonts w:asciiTheme="majorHAnsi" w:hAnsiTheme="majorHAnsi"/>
              </w:rPr>
              <w:t xml:space="preserve">YENİ </w:t>
            </w:r>
            <w:r>
              <w:rPr>
                <w:rFonts w:asciiTheme="majorHAnsi" w:hAnsiTheme="majorHAnsi"/>
              </w:rPr>
              <w:t xml:space="preserve"> FIKRA</w:t>
            </w:r>
            <w:proofErr w:type="gramEnd"/>
          </w:p>
        </w:tc>
        <w:tc>
          <w:tcPr>
            <w:tcW w:w="2204" w:type="pct"/>
            <w:gridSpan w:val="2"/>
          </w:tcPr>
          <w:p w:rsidR="00D52A9C" w:rsidRPr="00D1693B" w:rsidRDefault="00BD36FA" w:rsidP="00D52A9C">
            <w:pPr>
              <w:pStyle w:val="GvdeMetniGirintisi2"/>
              <w:tabs>
                <w:tab w:val="left" w:pos="567"/>
              </w:tabs>
              <w:spacing w:before="100" w:beforeAutospacing="1" w:after="100" w:afterAutospacing="1"/>
              <w:ind w:firstLine="0"/>
              <w:rPr>
                <w:rFonts w:asciiTheme="majorHAnsi" w:eastAsiaTheme="minorHAnsi" w:hAnsiTheme="majorHAnsi" w:cstheme="minorBidi"/>
                <w:szCs w:val="22"/>
                <w:lang w:eastAsia="en-US"/>
              </w:rPr>
            </w:pPr>
            <w:r>
              <w:rPr>
                <w:color w:val="FF0000"/>
              </w:rPr>
              <w:t>h</w:t>
            </w:r>
            <w:r w:rsidR="00D52A9C" w:rsidRPr="008A62B5">
              <w:rPr>
                <w:color w:val="FF0000"/>
              </w:rPr>
              <w:t xml:space="preserve">) Terör örgütlerine veya Milli Güvenlik Kurulunca Devletin milli güvenliğine karşı faaliyette bulunduğuna karar verilen yapı, oluşum veya gruplara üyeliği, mensubiyeti veya </w:t>
            </w:r>
            <w:proofErr w:type="spellStart"/>
            <w:r w:rsidR="00D52A9C" w:rsidRPr="008A62B5">
              <w:rPr>
                <w:color w:val="FF0000"/>
              </w:rPr>
              <w:t>iltisakı</w:t>
            </w:r>
            <w:proofErr w:type="spellEnd"/>
            <w:r w:rsidR="00D52A9C" w:rsidRPr="008A62B5">
              <w:rPr>
                <w:color w:val="FF0000"/>
              </w:rPr>
              <w:t xml:space="preserve"> yahut bunlarla irtibatı olanlar </w:t>
            </w:r>
            <w:proofErr w:type="spellStart"/>
            <w:r w:rsidR="00D52A9C" w:rsidRPr="008A62B5">
              <w:rPr>
                <w:color w:val="FF0000"/>
              </w:rPr>
              <w:t>TYP’ye</w:t>
            </w:r>
            <w:proofErr w:type="spellEnd"/>
            <w:r w:rsidR="00D52A9C" w:rsidRPr="008A62B5">
              <w:rPr>
                <w:color w:val="FF0000"/>
              </w:rPr>
              <w:t xml:space="preserve"> katılamaz. Katılımcının bu bent kapsamında yer aldığının tespit edilmesi halinde tespit tarihi itibarıyla geçersiz neden ile programdan çıkışı verilecektir. Katılımcıya katılım sağlanan günler için ödeme yapılır.</w:t>
            </w:r>
          </w:p>
        </w:tc>
      </w:tr>
      <w:tr w:rsidR="00BD36FA" w:rsidRPr="00BB0E30" w:rsidTr="001E6A00">
        <w:trPr>
          <w:trHeight w:val="1258"/>
          <w:jc w:val="center"/>
        </w:trPr>
        <w:tc>
          <w:tcPr>
            <w:tcW w:w="640" w:type="pct"/>
            <w:vAlign w:val="center"/>
          </w:tcPr>
          <w:p w:rsidR="00BD36FA" w:rsidRDefault="00BD36FA" w:rsidP="001E6A00">
            <w:pPr>
              <w:rPr>
                <w:rFonts w:asciiTheme="majorHAnsi" w:hAnsiTheme="majorHAnsi"/>
                <w:sz w:val="24"/>
              </w:rPr>
            </w:pPr>
            <w:r>
              <w:rPr>
                <w:rFonts w:asciiTheme="majorHAnsi" w:hAnsiTheme="majorHAnsi"/>
                <w:sz w:val="24"/>
              </w:rPr>
              <w:lastRenderedPageBreak/>
              <w:t>EK 2 Toplum Yararına Program Taahhütnamesinin 3 üncü maddesinin f fıkrası değiştirilmiş ve i fıkrasında alınmıştır.</w:t>
            </w:r>
          </w:p>
        </w:tc>
        <w:tc>
          <w:tcPr>
            <w:tcW w:w="2163" w:type="pct"/>
            <w:gridSpan w:val="2"/>
            <w:vAlign w:val="center"/>
          </w:tcPr>
          <w:p w:rsidR="00BD36FA" w:rsidRPr="00961010" w:rsidRDefault="00BD36FA" w:rsidP="001E6A00">
            <w:pPr>
              <w:pStyle w:val="ListeParagraf"/>
              <w:ind w:left="0"/>
              <w:jc w:val="both"/>
              <w:rPr>
                <w:rFonts w:asciiTheme="majorHAnsi" w:hAnsiTheme="majorHAnsi"/>
                <w:sz w:val="24"/>
              </w:rPr>
            </w:pPr>
            <w:r w:rsidRPr="00267B3F">
              <w:rPr>
                <w:rFonts w:ascii="Times New Roman" w:eastAsia="Times New Roman" w:hAnsi="Times New Roman"/>
                <w:sz w:val="24"/>
                <w:szCs w:val="24"/>
                <w:lang w:eastAsia="tr-TR"/>
              </w:rPr>
              <w:t xml:space="preserve">TYP devam ederken yukarıda sayılan genel katılım şartlarını ya da </w:t>
            </w:r>
            <w:proofErr w:type="spellStart"/>
            <w:r w:rsidRPr="00267B3F">
              <w:rPr>
                <w:rFonts w:ascii="Times New Roman" w:eastAsia="Times New Roman" w:hAnsi="Times New Roman"/>
                <w:sz w:val="24"/>
                <w:szCs w:val="24"/>
                <w:lang w:eastAsia="tr-TR"/>
              </w:rPr>
              <w:t>TYP’nin</w:t>
            </w:r>
            <w:proofErr w:type="spellEnd"/>
            <w:r w:rsidRPr="00267B3F">
              <w:rPr>
                <w:rFonts w:ascii="Times New Roman" w:eastAsia="Times New Roman" w:hAnsi="Times New Roman"/>
                <w:sz w:val="24"/>
                <w:szCs w:val="24"/>
                <w:lang w:eastAsia="tr-TR"/>
              </w:rPr>
              <w:t xml:space="preserve"> niteliğine göre belirtilen özel katılım şartlarını taşımadığı belirlenen kişilerin tespit tarihinden itibaren TYP ile ilişiği kesilerek Yönetmeliğin 66 </w:t>
            </w:r>
            <w:proofErr w:type="spellStart"/>
            <w:r w:rsidRPr="00267B3F">
              <w:rPr>
                <w:rFonts w:ascii="Times New Roman" w:eastAsia="Times New Roman" w:hAnsi="Times New Roman"/>
                <w:sz w:val="24"/>
                <w:szCs w:val="24"/>
                <w:lang w:eastAsia="tr-TR"/>
              </w:rPr>
              <w:t>ncı</w:t>
            </w:r>
            <w:proofErr w:type="spellEnd"/>
            <w:r w:rsidRPr="00267B3F">
              <w:rPr>
                <w:rFonts w:ascii="Times New Roman" w:eastAsia="Times New Roman" w:hAnsi="Times New Roman"/>
                <w:sz w:val="24"/>
                <w:szCs w:val="24"/>
                <w:lang w:eastAsia="tr-TR"/>
              </w:rPr>
              <w:t xml:space="preserve"> maddesinin 5 inci fıkrasına göre işlem yapılacaktır. Katılımcının yukarıda sayılan genel katılım şartlarını ya da </w:t>
            </w:r>
            <w:proofErr w:type="spellStart"/>
            <w:r w:rsidRPr="00267B3F">
              <w:rPr>
                <w:rFonts w:ascii="Times New Roman" w:eastAsia="Times New Roman" w:hAnsi="Times New Roman"/>
                <w:sz w:val="24"/>
                <w:szCs w:val="24"/>
                <w:lang w:eastAsia="tr-TR"/>
              </w:rPr>
              <w:t>TYP’nin</w:t>
            </w:r>
            <w:proofErr w:type="spellEnd"/>
            <w:r w:rsidRPr="00267B3F">
              <w:rPr>
                <w:rFonts w:ascii="Times New Roman" w:eastAsia="Times New Roman" w:hAnsi="Times New Roman"/>
                <w:sz w:val="24"/>
                <w:szCs w:val="24"/>
                <w:lang w:eastAsia="tr-TR"/>
              </w:rPr>
              <w:t xml:space="preserve"> niteliğine göre belirtilen özel katılım şartlarını ihlal ettiği sürelere ilişkin katılımcıya yapılan ödemeler yasal faizi ile birlikte katılımcıdan tahsil edilir. </w:t>
            </w:r>
            <w:proofErr w:type="spellStart"/>
            <w:r w:rsidRPr="00267B3F">
              <w:rPr>
                <w:rFonts w:ascii="Times New Roman" w:eastAsia="Times New Roman" w:hAnsi="Times New Roman"/>
                <w:sz w:val="24"/>
                <w:szCs w:val="24"/>
                <w:lang w:eastAsia="tr-TR"/>
              </w:rPr>
              <w:t>TYP’ye</w:t>
            </w:r>
            <w:proofErr w:type="spellEnd"/>
            <w:r w:rsidRPr="00267B3F">
              <w:rPr>
                <w:rFonts w:ascii="Times New Roman" w:eastAsia="Times New Roman" w:hAnsi="Times New Roman"/>
                <w:sz w:val="24"/>
                <w:szCs w:val="24"/>
                <w:lang w:eastAsia="tr-TR"/>
              </w:rPr>
              <w:t xml:space="preserve"> katılım gösterilen süreler içerisinde genel katılım şartlarını ya da </w:t>
            </w:r>
            <w:proofErr w:type="spellStart"/>
            <w:r w:rsidRPr="00267B3F">
              <w:rPr>
                <w:rFonts w:ascii="Times New Roman" w:eastAsia="Times New Roman" w:hAnsi="Times New Roman"/>
                <w:sz w:val="24"/>
                <w:szCs w:val="24"/>
                <w:lang w:eastAsia="tr-TR"/>
              </w:rPr>
              <w:t>TYP’nin</w:t>
            </w:r>
            <w:proofErr w:type="spellEnd"/>
            <w:r w:rsidRPr="00267B3F">
              <w:rPr>
                <w:rFonts w:ascii="Times New Roman" w:eastAsia="Times New Roman" w:hAnsi="Times New Roman"/>
                <w:sz w:val="24"/>
                <w:szCs w:val="24"/>
                <w:lang w:eastAsia="tr-TR"/>
              </w:rPr>
              <w:t xml:space="preserve"> niteliğine göre belirtilen özel katılım şartlarını ihlal etmediği günlere ilişkin yapılan ödemeler katılımcıdan tahsil edilmeyecektir.</w:t>
            </w:r>
          </w:p>
        </w:tc>
        <w:tc>
          <w:tcPr>
            <w:tcW w:w="2197" w:type="pct"/>
          </w:tcPr>
          <w:p w:rsidR="00BD36FA" w:rsidRPr="00961010" w:rsidRDefault="00BD36FA" w:rsidP="001E6A00">
            <w:pPr>
              <w:spacing w:before="100" w:beforeAutospacing="1" w:after="100" w:afterAutospacing="1"/>
              <w:jc w:val="both"/>
              <w:rPr>
                <w:rFonts w:asciiTheme="majorHAnsi" w:hAnsiTheme="majorHAnsi"/>
                <w:sz w:val="24"/>
              </w:rPr>
            </w:pPr>
            <w:r>
              <w:rPr>
                <w:rFonts w:ascii="Times New Roman" w:eastAsia="Times New Roman" w:hAnsi="Times New Roman" w:cs="Times New Roman"/>
                <w:color w:val="FF0000"/>
                <w:sz w:val="24"/>
                <w:szCs w:val="24"/>
                <w:lang w:eastAsia="tr-TR"/>
              </w:rPr>
              <w:t xml:space="preserve">i) </w:t>
            </w:r>
            <w:r w:rsidRPr="008A62B5">
              <w:rPr>
                <w:rFonts w:ascii="Times New Roman" w:eastAsia="Times New Roman" w:hAnsi="Times New Roman" w:cs="Times New Roman"/>
                <w:color w:val="FF0000"/>
                <w:sz w:val="24"/>
                <w:szCs w:val="24"/>
                <w:lang w:eastAsia="tr-TR"/>
              </w:rPr>
              <w:t xml:space="preserve">Genelge ile eklerinde yer alan ve uyulmakla yükümlü olunan hususları </w:t>
            </w:r>
            <w:r w:rsidR="00407D4F" w:rsidRPr="004F0C6C">
              <w:rPr>
                <w:rFonts w:asciiTheme="majorHAnsi" w:eastAsia="Times New Roman" w:hAnsiTheme="majorHAnsi"/>
                <w:color w:val="FF0000"/>
                <w:sz w:val="24"/>
                <w:szCs w:val="24"/>
                <w:lang w:eastAsia="tr-TR"/>
              </w:rPr>
              <w:t>taşımadığı</w:t>
            </w:r>
            <w:r w:rsidR="00407D4F">
              <w:rPr>
                <w:rFonts w:asciiTheme="majorHAnsi" w:eastAsia="Times New Roman" w:hAnsiTheme="majorHAnsi"/>
                <w:color w:val="FF0000"/>
                <w:sz w:val="24"/>
                <w:szCs w:val="24"/>
                <w:lang w:eastAsia="tr-TR"/>
              </w:rPr>
              <w:t>/ihlal ettiği</w:t>
            </w:r>
            <w:r w:rsidRPr="008A62B5">
              <w:rPr>
                <w:rFonts w:ascii="Times New Roman" w:eastAsia="Times New Roman" w:hAnsi="Times New Roman" w:cs="Times New Roman"/>
                <w:color w:val="FF0000"/>
                <w:sz w:val="24"/>
                <w:szCs w:val="24"/>
                <w:lang w:eastAsia="tr-TR"/>
              </w:rPr>
              <w:t xml:space="preserve"> belirlenen katılımcının tespit tarihinden itibaren TYP ile ilişiği kesilerek Yönetmeliğin 66 </w:t>
            </w:r>
            <w:proofErr w:type="spellStart"/>
            <w:r w:rsidRPr="008A62B5">
              <w:rPr>
                <w:rFonts w:ascii="Times New Roman" w:eastAsia="Times New Roman" w:hAnsi="Times New Roman" w:cs="Times New Roman"/>
                <w:color w:val="FF0000"/>
                <w:sz w:val="24"/>
                <w:szCs w:val="24"/>
                <w:lang w:eastAsia="tr-TR"/>
              </w:rPr>
              <w:t>ncı</w:t>
            </w:r>
            <w:proofErr w:type="spellEnd"/>
            <w:r w:rsidRPr="008A62B5">
              <w:rPr>
                <w:rFonts w:ascii="Times New Roman" w:eastAsia="Times New Roman" w:hAnsi="Times New Roman" w:cs="Times New Roman"/>
                <w:color w:val="FF0000"/>
                <w:sz w:val="24"/>
                <w:szCs w:val="24"/>
                <w:lang w:eastAsia="tr-TR"/>
              </w:rPr>
              <w:t xml:space="preserve"> maddesinin 5 inci fıkrasına göre ilgili hakkında işlem yapılır. </w:t>
            </w:r>
            <w:proofErr w:type="gramStart"/>
            <w:r w:rsidRPr="008A62B5">
              <w:rPr>
                <w:rFonts w:ascii="Times New Roman" w:eastAsia="Times New Roman" w:hAnsi="Times New Roman" w:cs="Times New Roman"/>
                <w:color w:val="FF0000"/>
                <w:sz w:val="24"/>
                <w:szCs w:val="24"/>
                <w:lang w:eastAsia="tr-TR"/>
              </w:rPr>
              <w:t>9 uncu maddenin 4 üncü fıkrasında belirtilen durumlar hariç olmak üzere,  Genelge ile eklerinde yer alan ve katılımcının uymakla yükümlü olduğu hususları ihlal ettiği süreler için katılımcıya yapılan ödemeler katılımcıdan, vergi ve sosyal güvenlik gibi tüm resmi iş ve işlemlerden dolayı yükleniciye yapılan ödemeler ise yükleniciden yasal faizi ile birlikte tahsil edilir.</w:t>
            </w:r>
            <w:proofErr w:type="gramEnd"/>
          </w:p>
        </w:tc>
      </w:tr>
      <w:tr w:rsidR="004361B7" w:rsidRPr="00E8404E" w:rsidTr="004361B7">
        <w:trPr>
          <w:trHeight w:val="1258"/>
          <w:jc w:val="center"/>
        </w:trPr>
        <w:tc>
          <w:tcPr>
            <w:tcW w:w="5000" w:type="pct"/>
            <w:gridSpan w:val="4"/>
            <w:vAlign w:val="center"/>
          </w:tcPr>
          <w:p w:rsidR="004361B7" w:rsidRPr="008A62B5" w:rsidRDefault="004361B7" w:rsidP="004361B7">
            <w:pPr>
              <w:pStyle w:val="GvdeMetniGirintisi2"/>
              <w:tabs>
                <w:tab w:val="left" w:pos="567"/>
              </w:tabs>
              <w:spacing w:before="100" w:beforeAutospacing="1" w:after="100" w:afterAutospacing="1"/>
              <w:ind w:firstLine="0"/>
              <w:jc w:val="center"/>
              <w:rPr>
                <w:color w:val="FF0000"/>
              </w:rPr>
            </w:pPr>
            <w:r>
              <w:rPr>
                <w:rFonts w:asciiTheme="majorHAnsi" w:hAnsiTheme="majorHAnsi"/>
              </w:rPr>
              <w:t xml:space="preserve">EK 2 Toplum Yararına Program Taahhütnamesinin 3 üncü maddesinin f fıkrası değiştirilerek i fıkrasına alınmıştır. </w:t>
            </w:r>
            <w:proofErr w:type="gramStart"/>
            <w:r>
              <w:rPr>
                <w:rFonts w:asciiTheme="majorHAnsi" w:hAnsiTheme="majorHAnsi"/>
              </w:rPr>
              <w:t>g</w:t>
            </w:r>
            <w:proofErr w:type="gramEnd"/>
            <w:r>
              <w:rPr>
                <w:rFonts w:asciiTheme="majorHAnsi" w:hAnsiTheme="majorHAnsi"/>
              </w:rPr>
              <w:t xml:space="preserve"> fıkrası aynen korunarak f bendine alınmıştır. Değişiklikle birlikte g ve h fıkralarına yeni hükümler konulmuştur.</w:t>
            </w:r>
          </w:p>
        </w:tc>
      </w:tr>
      <w:tr w:rsidR="00D52A9C" w:rsidRPr="00E8404E" w:rsidTr="00F93C5F">
        <w:trPr>
          <w:trHeight w:val="1258"/>
          <w:jc w:val="center"/>
        </w:trPr>
        <w:tc>
          <w:tcPr>
            <w:tcW w:w="640" w:type="pct"/>
            <w:vAlign w:val="center"/>
          </w:tcPr>
          <w:p w:rsidR="00D52A9C" w:rsidRDefault="00D52A9C" w:rsidP="00D52A9C">
            <w:pPr>
              <w:rPr>
                <w:rFonts w:asciiTheme="majorHAnsi" w:hAnsiTheme="majorHAnsi"/>
                <w:sz w:val="24"/>
              </w:rPr>
            </w:pPr>
            <w:r>
              <w:rPr>
                <w:rFonts w:asciiTheme="majorHAnsi" w:hAnsiTheme="majorHAnsi"/>
                <w:sz w:val="24"/>
              </w:rPr>
              <w:t>EK 3 Toplum Yararına Program Taahhütnamesi 11 inci Maddesi 28 inci fıkrası değiştirilmiştir.</w:t>
            </w:r>
          </w:p>
        </w:tc>
        <w:tc>
          <w:tcPr>
            <w:tcW w:w="2156" w:type="pct"/>
            <w:vAlign w:val="center"/>
          </w:tcPr>
          <w:p w:rsidR="00D52A9C" w:rsidRPr="00D1693B" w:rsidRDefault="00D52A9C" w:rsidP="00D52A9C">
            <w:pPr>
              <w:pStyle w:val="GvdeMetniGirintisi2"/>
              <w:tabs>
                <w:tab w:val="left" w:pos="567"/>
              </w:tabs>
              <w:spacing w:before="100" w:beforeAutospacing="1" w:after="100" w:afterAutospacing="1"/>
              <w:ind w:firstLine="0"/>
              <w:rPr>
                <w:rFonts w:asciiTheme="majorHAnsi" w:eastAsiaTheme="minorHAnsi" w:hAnsiTheme="majorHAnsi" w:cstheme="minorBidi"/>
                <w:szCs w:val="22"/>
                <w:lang w:eastAsia="en-US"/>
              </w:rPr>
            </w:pPr>
            <w:r w:rsidRPr="00D1693B">
              <w:rPr>
                <w:rFonts w:asciiTheme="majorHAnsi" w:eastAsiaTheme="minorHAnsi" w:hAnsiTheme="majorHAnsi" w:cstheme="minorBidi"/>
                <w:szCs w:val="22"/>
                <w:lang w:eastAsia="en-US"/>
              </w:rPr>
              <w:t xml:space="preserve">Bir katılımcı, yüklenici ile düzenlenen </w:t>
            </w:r>
            <w:proofErr w:type="spellStart"/>
            <w:r w:rsidRPr="00D1693B">
              <w:rPr>
                <w:rFonts w:asciiTheme="majorHAnsi" w:eastAsiaTheme="minorHAnsi" w:hAnsiTheme="majorHAnsi" w:cstheme="minorBidi"/>
                <w:szCs w:val="22"/>
                <w:lang w:eastAsia="en-US"/>
              </w:rPr>
              <w:t>TYP’lerden</w:t>
            </w:r>
            <w:proofErr w:type="spellEnd"/>
            <w:r w:rsidRPr="00D1693B">
              <w:rPr>
                <w:rFonts w:asciiTheme="majorHAnsi" w:eastAsiaTheme="minorHAnsi" w:hAnsiTheme="majorHAnsi" w:cstheme="minorBidi"/>
                <w:szCs w:val="22"/>
                <w:lang w:eastAsia="en-US"/>
              </w:rPr>
              <w:t xml:space="preserve"> en fazla on sekiz ay yararlanabilir.</w:t>
            </w:r>
          </w:p>
          <w:p w:rsidR="00D52A9C" w:rsidRDefault="00D52A9C" w:rsidP="00D52A9C">
            <w:pPr>
              <w:spacing w:before="100" w:beforeAutospacing="1" w:after="100" w:afterAutospacing="1"/>
              <w:ind w:firstLine="709"/>
              <w:jc w:val="center"/>
              <w:rPr>
                <w:rFonts w:ascii="Times New Roman" w:hAnsi="Times New Roman" w:cs="Times New Roman"/>
                <w:sz w:val="24"/>
                <w:szCs w:val="24"/>
              </w:rPr>
            </w:pPr>
          </w:p>
        </w:tc>
        <w:tc>
          <w:tcPr>
            <w:tcW w:w="2204" w:type="pct"/>
            <w:gridSpan w:val="2"/>
            <w:vAlign w:val="center"/>
          </w:tcPr>
          <w:p w:rsidR="00D52A9C" w:rsidRPr="00D1693B" w:rsidRDefault="00D52A9C" w:rsidP="00D52A9C">
            <w:pPr>
              <w:pStyle w:val="GvdeMetniGirintisi2"/>
              <w:tabs>
                <w:tab w:val="left" w:pos="567"/>
              </w:tabs>
              <w:spacing w:before="100" w:beforeAutospacing="1" w:after="100" w:afterAutospacing="1"/>
              <w:ind w:firstLine="0"/>
              <w:rPr>
                <w:rFonts w:asciiTheme="majorHAnsi" w:eastAsiaTheme="minorHAnsi" w:hAnsiTheme="majorHAnsi" w:cstheme="minorBidi"/>
                <w:szCs w:val="22"/>
                <w:lang w:eastAsia="en-US"/>
              </w:rPr>
            </w:pPr>
            <w:r w:rsidRPr="00D1693B">
              <w:rPr>
                <w:rFonts w:asciiTheme="majorHAnsi" w:eastAsiaTheme="minorHAnsi" w:hAnsiTheme="majorHAnsi" w:cstheme="minorBidi"/>
                <w:szCs w:val="22"/>
                <w:lang w:eastAsia="en-US"/>
              </w:rPr>
              <w:t xml:space="preserve">Bir katılımcı, yüklenici ile düzenlenen </w:t>
            </w:r>
            <w:proofErr w:type="spellStart"/>
            <w:r w:rsidRPr="00D1693B">
              <w:rPr>
                <w:rFonts w:asciiTheme="majorHAnsi" w:eastAsiaTheme="minorHAnsi" w:hAnsiTheme="majorHAnsi" w:cstheme="minorBidi"/>
                <w:szCs w:val="22"/>
                <w:lang w:eastAsia="en-US"/>
              </w:rPr>
              <w:t>TYP’lerden</w:t>
            </w:r>
            <w:proofErr w:type="spellEnd"/>
            <w:r w:rsidRPr="00D1693B">
              <w:rPr>
                <w:rFonts w:asciiTheme="majorHAnsi" w:eastAsiaTheme="minorHAnsi" w:hAnsiTheme="majorHAnsi" w:cstheme="minorBidi"/>
                <w:szCs w:val="22"/>
                <w:lang w:eastAsia="en-US"/>
              </w:rPr>
              <w:t xml:space="preserve"> en fazla on sekiz ay yararlanabilir. </w:t>
            </w:r>
            <w:r w:rsidRPr="0025066E">
              <w:rPr>
                <w:rFonts w:asciiTheme="majorHAnsi" w:eastAsiaTheme="minorHAnsi" w:hAnsiTheme="majorHAnsi" w:cstheme="minorBidi"/>
                <w:color w:val="FF0000"/>
                <w:szCs w:val="22"/>
                <w:lang w:eastAsia="en-US"/>
              </w:rPr>
              <w:t xml:space="preserve">On sekiz ay yararlanmaya ilişkin takip yükümlülüğü yükleniciye ait olup; söz konusu kuralın ihlali sonucu katılımcıya yapılacak fazla ödemeler yasal faiziyle birlikte yükleniciden tahsil edilir. </w:t>
            </w:r>
          </w:p>
          <w:p w:rsidR="00D52A9C" w:rsidRDefault="00D52A9C" w:rsidP="00D52A9C">
            <w:pPr>
              <w:spacing w:before="100" w:beforeAutospacing="1" w:after="100" w:afterAutospacing="1"/>
              <w:ind w:firstLine="709"/>
              <w:jc w:val="center"/>
              <w:rPr>
                <w:rFonts w:ascii="Times New Roman" w:hAnsi="Times New Roman" w:cs="Times New Roman"/>
                <w:sz w:val="24"/>
                <w:szCs w:val="24"/>
              </w:rPr>
            </w:pPr>
          </w:p>
        </w:tc>
      </w:tr>
    </w:tbl>
    <w:p w:rsidR="009868D3" w:rsidRPr="00E8404E" w:rsidRDefault="009868D3" w:rsidP="00307172">
      <w:pPr>
        <w:rPr>
          <w:rFonts w:asciiTheme="majorHAnsi" w:hAnsiTheme="majorHAnsi"/>
        </w:rPr>
      </w:pPr>
    </w:p>
    <w:sectPr w:rsidR="009868D3" w:rsidRPr="00E8404E" w:rsidSect="00307172">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A3" w:rsidRDefault="00C47DA3" w:rsidP="000001BE">
      <w:pPr>
        <w:spacing w:after="0" w:line="240" w:lineRule="auto"/>
      </w:pPr>
      <w:r>
        <w:separator/>
      </w:r>
    </w:p>
  </w:endnote>
  <w:endnote w:type="continuationSeparator" w:id="0">
    <w:p w:rsidR="00C47DA3" w:rsidRDefault="00C47DA3" w:rsidP="0000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10839"/>
      <w:docPartObj>
        <w:docPartGallery w:val="Page Numbers (Bottom of Page)"/>
        <w:docPartUnique/>
      </w:docPartObj>
    </w:sdtPr>
    <w:sdtEndPr/>
    <w:sdtContent>
      <w:p w:rsidR="003E11BD" w:rsidRDefault="003E11BD">
        <w:pPr>
          <w:pStyle w:val="Altbilgi"/>
          <w:jc w:val="right"/>
        </w:pPr>
        <w:r>
          <w:fldChar w:fldCharType="begin"/>
        </w:r>
        <w:r>
          <w:instrText>PAGE   \* MERGEFORMAT</w:instrText>
        </w:r>
        <w:r>
          <w:fldChar w:fldCharType="separate"/>
        </w:r>
        <w:r w:rsidR="008B6657">
          <w:rPr>
            <w:noProof/>
          </w:rPr>
          <w:t>1</w:t>
        </w:r>
        <w:r>
          <w:fldChar w:fldCharType="end"/>
        </w:r>
      </w:p>
    </w:sdtContent>
  </w:sdt>
  <w:p w:rsidR="003E11BD" w:rsidRDefault="003E11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A3" w:rsidRDefault="00C47DA3" w:rsidP="000001BE">
      <w:pPr>
        <w:spacing w:after="0" w:line="240" w:lineRule="auto"/>
      </w:pPr>
      <w:r>
        <w:separator/>
      </w:r>
    </w:p>
  </w:footnote>
  <w:footnote w:type="continuationSeparator" w:id="0">
    <w:p w:rsidR="00C47DA3" w:rsidRDefault="00C47DA3" w:rsidP="00000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73E"/>
    <w:multiLevelType w:val="hybridMultilevel"/>
    <w:tmpl w:val="742666C4"/>
    <w:lvl w:ilvl="0" w:tplc="C838B7B8">
      <w:start w:val="1"/>
      <w:numFmt w:val="lowerLetter"/>
      <w:lvlText w:val="%1)"/>
      <w:lvlJc w:val="left"/>
      <w:pPr>
        <w:ind w:left="1429" w:hanging="360"/>
      </w:pPr>
      <w:rPr>
        <w:color w:val="auto"/>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37A7E6C"/>
    <w:multiLevelType w:val="hybridMultilevel"/>
    <w:tmpl w:val="AA2ABE1A"/>
    <w:lvl w:ilvl="0" w:tplc="733057E0">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B613A5F"/>
    <w:multiLevelType w:val="hybridMultilevel"/>
    <w:tmpl w:val="742666C4"/>
    <w:lvl w:ilvl="0" w:tplc="C838B7B8">
      <w:start w:val="1"/>
      <w:numFmt w:val="lowerLetter"/>
      <w:lvlText w:val="%1)"/>
      <w:lvlJc w:val="left"/>
      <w:pPr>
        <w:ind w:left="1429" w:hanging="360"/>
      </w:pPr>
      <w:rPr>
        <w:color w:val="auto"/>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08D1FF8"/>
    <w:multiLevelType w:val="hybridMultilevel"/>
    <w:tmpl w:val="E9BA094A"/>
    <w:lvl w:ilvl="0" w:tplc="F4421A86">
      <w:start w:val="1"/>
      <w:numFmt w:val="upperRoman"/>
      <w:lvlText w:val="%1)"/>
      <w:lvlJc w:val="left"/>
      <w:pPr>
        <w:ind w:left="1080" w:hanging="72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BC496D"/>
    <w:multiLevelType w:val="hybridMultilevel"/>
    <w:tmpl w:val="BBBA7CCC"/>
    <w:lvl w:ilvl="0" w:tplc="7C30B978">
      <w:start w:val="1"/>
      <w:numFmt w:val="upperRoman"/>
      <w:lvlText w:val="%1)"/>
      <w:lvlJc w:val="left"/>
      <w:pPr>
        <w:ind w:left="1080" w:hanging="72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3A2EF4"/>
    <w:multiLevelType w:val="hybridMultilevel"/>
    <w:tmpl w:val="C8B67B38"/>
    <w:lvl w:ilvl="0" w:tplc="A45AB560">
      <w:start w:val="4"/>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706CB6"/>
    <w:multiLevelType w:val="hybridMultilevel"/>
    <w:tmpl w:val="71F8C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672B1C"/>
    <w:multiLevelType w:val="hybridMultilevel"/>
    <w:tmpl w:val="088A15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BCB4EF2"/>
    <w:multiLevelType w:val="hybridMultilevel"/>
    <w:tmpl w:val="6FF80F00"/>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D96C5F"/>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F615515"/>
    <w:multiLevelType w:val="hybridMultilevel"/>
    <w:tmpl w:val="BEBE03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1146B9"/>
    <w:multiLevelType w:val="hybridMultilevel"/>
    <w:tmpl w:val="AE466208"/>
    <w:lvl w:ilvl="0" w:tplc="60EEEE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DB44AA"/>
    <w:multiLevelType w:val="hybridMultilevel"/>
    <w:tmpl w:val="4956E3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27506A"/>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15">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4741C0B"/>
    <w:multiLevelType w:val="hybridMultilevel"/>
    <w:tmpl w:val="AA2ABE1A"/>
    <w:lvl w:ilvl="0" w:tplc="733057E0">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597D60DB"/>
    <w:multiLevelType w:val="hybridMultilevel"/>
    <w:tmpl w:val="F1B657A4"/>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8F2DC3"/>
    <w:multiLevelType w:val="hybridMultilevel"/>
    <w:tmpl w:val="2D9621A0"/>
    <w:lvl w:ilvl="0" w:tplc="3742588A">
      <w:start w:val="6"/>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5B39EC"/>
    <w:multiLevelType w:val="hybridMultilevel"/>
    <w:tmpl w:val="A14425FE"/>
    <w:lvl w:ilvl="0" w:tplc="DC404236">
      <w:start w:val="7"/>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D66290"/>
    <w:multiLevelType w:val="hybridMultilevel"/>
    <w:tmpl w:val="851C0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E862CA"/>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1D3FC0"/>
    <w:multiLevelType w:val="hybridMultilevel"/>
    <w:tmpl w:val="6D2821DE"/>
    <w:lvl w:ilvl="0" w:tplc="C48A9324">
      <w:start w:val="1"/>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DB2002"/>
    <w:multiLevelType w:val="hybridMultilevel"/>
    <w:tmpl w:val="3FD09592"/>
    <w:lvl w:ilvl="0" w:tplc="66762DCC">
      <w:start w:val="5"/>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234319"/>
    <w:multiLevelType w:val="multilevel"/>
    <w:tmpl w:val="1E86469E"/>
    <w:lvl w:ilvl="0">
      <w:start w:val="1"/>
      <w:numFmt w:val="decimal"/>
      <w:pStyle w:val="Balk1"/>
      <w:lvlText w:val="Madde %1."/>
      <w:lvlJc w:val="left"/>
      <w:pPr>
        <w:ind w:left="432" w:hanging="432"/>
      </w:pPr>
      <w:rPr>
        <w:rFonts w:hint="default"/>
      </w:rPr>
    </w:lvl>
    <w:lvl w:ilvl="1">
      <w:start w:val="1"/>
      <w:numFmt w:val="decimal"/>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5">
    <w:nsid w:val="6ADF3E7E"/>
    <w:multiLevelType w:val="hybridMultilevel"/>
    <w:tmpl w:val="F016FE9E"/>
    <w:lvl w:ilvl="0" w:tplc="BAE42E70">
      <w:start w:val="2"/>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F1743C"/>
    <w:multiLevelType w:val="hybridMultilevel"/>
    <w:tmpl w:val="24FE781C"/>
    <w:lvl w:ilvl="0" w:tplc="15301B5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28">
    <w:nsid w:val="6F223E51"/>
    <w:multiLevelType w:val="hybridMultilevel"/>
    <w:tmpl w:val="F644553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6F585A6D"/>
    <w:multiLevelType w:val="hybridMultilevel"/>
    <w:tmpl w:val="24FE781C"/>
    <w:lvl w:ilvl="0" w:tplc="15301B5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7C162C85"/>
    <w:multiLevelType w:val="hybridMultilevel"/>
    <w:tmpl w:val="9EC8E682"/>
    <w:lvl w:ilvl="0" w:tplc="A8D8D038">
      <w:start w:val="1"/>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9B199F"/>
    <w:multiLevelType w:val="hybridMultilevel"/>
    <w:tmpl w:val="851C0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FA07B89"/>
    <w:multiLevelType w:val="hybridMultilevel"/>
    <w:tmpl w:val="BE9CE9D4"/>
    <w:lvl w:ilvl="0" w:tplc="041F0017">
      <w:start w:val="1"/>
      <w:numFmt w:val="lowerLetter"/>
      <w:lvlText w:val="%1)"/>
      <w:lvlJc w:val="left"/>
      <w:pPr>
        <w:ind w:left="1353"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7FA416B5"/>
    <w:multiLevelType w:val="hybridMultilevel"/>
    <w:tmpl w:val="BE9CE9D4"/>
    <w:lvl w:ilvl="0" w:tplc="041F0017">
      <w:start w:val="1"/>
      <w:numFmt w:val="lowerLetter"/>
      <w:lvlText w:val="%1)"/>
      <w:lvlJc w:val="left"/>
      <w:pPr>
        <w:ind w:left="1353"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30"/>
  </w:num>
  <w:num w:numId="2">
    <w:abstractNumId w:val="33"/>
  </w:num>
  <w:num w:numId="3">
    <w:abstractNumId w:val="24"/>
  </w:num>
  <w:num w:numId="4">
    <w:abstractNumId w:val="16"/>
  </w:num>
  <w:num w:numId="5">
    <w:abstractNumId w:val="7"/>
  </w:num>
  <w:num w:numId="6">
    <w:abstractNumId w:val="21"/>
  </w:num>
  <w:num w:numId="7">
    <w:abstractNumId w:val="32"/>
  </w:num>
  <w:num w:numId="8">
    <w:abstractNumId w:val="22"/>
  </w:num>
  <w:num w:numId="9">
    <w:abstractNumId w:val="25"/>
  </w:num>
  <w:num w:numId="10">
    <w:abstractNumId w:val="5"/>
  </w:num>
  <w:num w:numId="11">
    <w:abstractNumId w:val="23"/>
  </w:num>
  <w:num w:numId="12">
    <w:abstractNumId w:val="18"/>
  </w:num>
  <w:num w:numId="13">
    <w:abstractNumId w:val="19"/>
  </w:num>
  <w:num w:numId="14">
    <w:abstractNumId w:val="1"/>
  </w:num>
  <w:num w:numId="15">
    <w:abstractNumId w:val="28"/>
  </w:num>
  <w:num w:numId="16">
    <w:abstractNumId w:val="12"/>
  </w:num>
  <w:num w:numId="17">
    <w:abstractNumId w:val="15"/>
  </w:num>
  <w:num w:numId="18">
    <w:abstractNumId w:val="9"/>
  </w:num>
  <w:num w:numId="19">
    <w:abstractNumId w:val="10"/>
  </w:num>
  <w:num w:numId="20">
    <w:abstractNumId w:val="2"/>
  </w:num>
  <w:num w:numId="21">
    <w:abstractNumId w:val="29"/>
  </w:num>
  <w:num w:numId="22">
    <w:abstractNumId w:val="0"/>
  </w:num>
  <w:num w:numId="23">
    <w:abstractNumId w:val="26"/>
  </w:num>
  <w:num w:numId="24">
    <w:abstractNumId w:val="20"/>
  </w:num>
  <w:num w:numId="25">
    <w:abstractNumId w:val="31"/>
  </w:num>
  <w:num w:numId="26">
    <w:abstractNumId w:val="6"/>
  </w:num>
  <w:num w:numId="27">
    <w:abstractNumId w:val="13"/>
  </w:num>
  <w:num w:numId="28">
    <w:abstractNumId w:val="27"/>
  </w:num>
  <w:num w:numId="29">
    <w:abstractNumId w:val="8"/>
  </w:num>
  <w:num w:numId="30">
    <w:abstractNumId w:val="17"/>
  </w:num>
  <w:num w:numId="31">
    <w:abstractNumId w:val="14"/>
  </w:num>
  <w:num w:numId="32">
    <w:abstractNumId w:val="4"/>
  </w:num>
  <w:num w:numId="33">
    <w:abstractNumId w:val="3"/>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E1"/>
    <w:rsid w:val="000001BE"/>
    <w:rsid w:val="000030E8"/>
    <w:rsid w:val="00004579"/>
    <w:rsid w:val="000126D4"/>
    <w:rsid w:val="0002237B"/>
    <w:rsid w:val="0002522E"/>
    <w:rsid w:val="00027E2C"/>
    <w:rsid w:val="000432DF"/>
    <w:rsid w:val="0005197A"/>
    <w:rsid w:val="00074A91"/>
    <w:rsid w:val="00075864"/>
    <w:rsid w:val="000821FA"/>
    <w:rsid w:val="000850EA"/>
    <w:rsid w:val="000863F5"/>
    <w:rsid w:val="00086CB6"/>
    <w:rsid w:val="00091AF4"/>
    <w:rsid w:val="00095FA3"/>
    <w:rsid w:val="000A2EE7"/>
    <w:rsid w:val="000A3F3E"/>
    <w:rsid w:val="000A48F8"/>
    <w:rsid w:val="000A77A9"/>
    <w:rsid w:val="000B1AAF"/>
    <w:rsid w:val="000B41A1"/>
    <w:rsid w:val="000C471D"/>
    <w:rsid w:val="000D2263"/>
    <w:rsid w:val="000D317D"/>
    <w:rsid w:val="000E4DBA"/>
    <w:rsid w:val="000F190B"/>
    <w:rsid w:val="000F61F7"/>
    <w:rsid w:val="00102123"/>
    <w:rsid w:val="001023C6"/>
    <w:rsid w:val="0010344D"/>
    <w:rsid w:val="0010426C"/>
    <w:rsid w:val="00113E3B"/>
    <w:rsid w:val="001162D2"/>
    <w:rsid w:val="0011692F"/>
    <w:rsid w:val="00117778"/>
    <w:rsid w:val="001200BA"/>
    <w:rsid w:val="00126559"/>
    <w:rsid w:val="00130FDF"/>
    <w:rsid w:val="00131398"/>
    <w:rsid w:val="00132641"/>
    <w:rsid w:val="00135619"/>
    <w:rsid w:val="0014047A"/>
    <w:rsid w:val="00140D62"/>
    <w:rsid w:val="00140E27"/>
    <w:rsid w:val="001473CD"/>
    <w:rsid w:val="00147C86"/>
    <w:rsid w:val="00151DC2"/>
    <w:rsid w:val="00166366"/>
    <w:rsid w:val="0016697F"/>
    <w:rsid w:val="00166E03"/>
    <w:rsid w:val="001844BA"/>
    <w:rsid w:val="00184BF6"/>
    <w:rsid w:val="001A1E00"/>
    <w:rsid w:val="001A3EEC"/>
    <w:rsid w:val="001A3F91"/>
    <w:rsid w:val="001A4687"/>
    <w:rsid w:val="001B0B29"/>
    <w:rsid w:val="001B449B"/>
    <w:rsid w:val="001B782F"/>
    <w:rsid w:val="001C2109"/>
    <w:rsid w:val="001C2382"/>
    <w:rsid w:val="001C43F6"/>
    <w:rsid w:val="001C7AAE"/>
    <w:rsid w:val="001D5F73"/>
    <w:rsid w:val="001E63C7"/>
    <w:rsid w:val="001E6C2E"/>
    <w:rsid w:val="00203F0A"/>
    <w:rsid w:val="002217E3"/>
    <w:rsid w:val="00226294"/>
    <w:rsid w:val="00226F85"/>
    <w:rsid w:val="00227F38"/>
    <w:rsid w:val="00233A55"/>
    <w:rsid w:val="00235354"/>
    <w:rsid w:val="002371B8"/>
    <w:rsid w:val="00245015"/>
    <w:rsid w:val="00247AF0"/>
    <w:rsid w:val="0025066E"/>
    <w:rsid w:val="00250AC2"/>
    <w:rsid w:val="00252347"/>
    <w:rsid w:val="00256429"/>
    <w:rsid w:val="00262FC4"/>
    <w:rsid w:val="00267B3F"/>
    <w:rsid w:val="00272B49"/>
    <w:rsid w:val="00274B6A"/>
    <w:rsid w:val="00276AEB"/>
    <w:rsid w:val="00281435"/>
    <w:rsid w:val="0028411E"/>
    <w:rsid w:val="00284E22"/>
    <w:rsid w:val="00286BA9"/>
    <w:rsid w:val="00290BEA"/>
    <w:rsid w:val="00291132"/>
    <w:rsid w:val="00291DD1"/>
    <w:rsid w:val="00292FEB"/>
    <w:rsid w:val="0029372F"/>
    <w:rsid w:val="00296E18"/>
    <w:rsid w:val="002977C0"/>
    <w:rsid w:val="002B4694"/>
    <w:rsid w:val="002C0F24"/>
    <w:rsid w:val="002D02E6"/>
    <w:rsid w:val="002D7F28"/>
    <w:rsid w:val="002E1255"/>
    <w:rsid w:val="002E5D25"/>
    <w:rsid w:val="002F62F2"/>
    <w:rsid w:val="002F71C1"/>
    <w:rsid w:val="002F79F7"/>
    <w:rsid w:val="00307172"/>
    <w:rsid w:val="003071A5"/>
    <w:rsid w:val="00307225"/>
    <w:rsid w:val="00307E39"/>
    <w:rsid w:val="0031170E"/>
    <w:rsid w:val="003124AC"/>
    <w:rsid w:val="00315D30"/>
    <w:rsid w:val="00324F98"/>
    <w:rsid w:val="0032553E"/>
    <w:rsid w:val="00326745"/>
    <w:rsid w:val="00332809"/>
    <w:rsid w:val="00332CE1"/>
    <w:rsid w:val="00334DB1"/>
    <w:rsid w:val="0034103A"/>
    <w:rsid w:val="00346416"/>
    <w:rsid w:val="00347EAF"/>
    <w:rsid w:val="00364920"/>
    <w:rsid w:val="00372581"/>
    <w:rsid w:val="00376A11"/>
    <w:rsid w:val="003817DD"/>
    <w:rsid w:val="00385633"/>
    <w:rsid w:val="0039334B"/>
    <w:rsid w:val="003939EC"/>
    <w:rsid w:val="00395148"/>
    <w:rsid w:val="00396147"/>
    <w:rsid w:val="003A2585"/>
    <w:rsid w:val="003A2832"/>
    <w:rsid w:val="003A5BD4"/>
    <w:rsid w:val="003A78F6"/>
    <w:rsid w:val="003B1E18"/>
    <w:rsid w:val="003B25BF"/>
    <w:rsid w:val="003D0B0F"/>
    <w:rsid w:val="003D6F97"/>
    <w:rsid w:val="003D7466"/>
    <w:rsid w:val="003E11BD"/>
    <w:rsid w:val="003E7F3C"/>
    <w:rsid w:val="003F4EE6"/>
    <w:rsid w:val="003F529C"/>
    <w:rsid w:val="00401D6D"/>
    <w:rsid w:val="00403FB3"/>
    <w:rsid w:val="004056B4"/>
    <w:rsid w:val="0040769E"/>
    <w:rsid w:val="00407D4F"/>
    <w:rsid w:val="004167C2"/>
    <w:rsid w:val="004168EE"/>
    <w:rsid w:val="00421F79"/>
    <w:rsid w:val="0042222A"/>
    <w:rsid w:val="004255D8"/>
    <w:rsid w:val="00433789"/>
    <w:rsid w:val="004342EB"/>
    <w:rsid w:val="004361B7"/>
    <w:rsid w:val="00440093"/>
    <w:rsid w:val="004412EE"/>
    <w:rsid w:val="00441B7F"/>
    <w:rsid w:val="004514AA"/>
    <w:rsid w:val="00454DD9"/>
    <w:rsid w:val="004604DE"/>
    <w:rsid w:val="004664C0"/>
    <w:rsid w:val="004745D0"/>
    <w:rsid w:val="00475054"/>
    <w:rsid w:val="00480069"/>
    <w:rsid w:val="00480C87"/>
    <w:rsid w:val="004818F5"/>
    <w:rsid w:val="00487145"/>
    <w:rsid w:val="004A0530"/>
    <w:rsid w:val="004A1636"/>
    <w:rsid w:val="004A2EB3"/>
    <w:rsid w:val="004A369F"/>
    <w:rsid w:val="004A7AE4"/>
    <w:rsid w:val="004B3A15"/>
    <w:rsid w:val="004C31C0"/>
    <w:rsid w:val="004C7C5D"/>
    <w:rsid w:val="004D1177"/>
    <w:rsid w:val="004D1CF2"/>
    <w:rsid w:val="004D3CA8"/>
    <w:rsid w:val="004D4EFD"/>
    <w:rsid w:val="004E1B6B"/>
    <w:rsid w:val="004F0C6C"/>
    <w:rsid w:val="004F5392"/>
    <w:rsid w:val="004F6538"/>
    <w:rsid w:val="00503319"/>
    <w:rsid w:val="00506EF5"/>
    <w:rsid w:val="00507353"/>
    <w:rsid w:val="0051124D"/>
    <w:rsid w:val="00515383"/>
    <w:rsid w:val="005156A1"/>
    <w:rsid w:val="00524C84"/>
    <w:rsid w:val="0054191D"/>
    <w:rsid w:val="005445FE"/>
    <w:rsid w:val="00553538"/>
    <w:rsid w:val="00554406"/>
    <w:rsid w:val="00554CC8"/>
    <w:rsid w:val="005551DD"/>
    <w:rsid w:val="0055674B"/>
    <w:rsid w:val="00566615"/>
    <w:rsid w:val="00567540"/>
    <w:rsid w:val="00571599"/>
    <w:rsid w:val="00572E90"/>
    <w:rsid w:val="00576785"/>
    <w:rsid w:val="005827F3"/>
    <w:rsid w:val="005870E9"/>
    <w:rsid w:val="00593DFB"/>
    <w:rsid w:val="005A29D6"/>
    <w:rsid w:val="005A6E6C"/>
    <w:rsid w:val="005B1F00"/>
    <w:rsid w:val="005B26D1"/>
    <w:rsid w:val="005B5630"/>
    <w:rsid w:val="005C43C0"/>
    <w:rsid w:val="005D0CFC"/>
    <w:rsid w:val="005D144D"/>
    <w:rsid w:val="005D5963"/>
    <w:rsid w:val="005F0DA3"/>
    <w:rsid w:val="005F126D"/>
    <w:rsid w:val="005F2C8F"/>
    <w:rsid w:val="005F330D"/>
    <w:rsid w:val="005F3F7D"/>
    <w:rsid w:val="00600F3B"/>
    <w:rsid w:val="00602E84"/>
    <w:rsid w:val="00603A44"/>
    <w:rsid w:val="0060402F"/>
    <w:rsid w:val="00605268"/>
    <w:rsid w:val="00611537"/>
    <w:rsid w:val="00612872"/>
    <w:rsid w:val="00614199"/>
    <w:rsid w:val="006256E6"/>
    <w:rsid w:val="006269A0"/>
    <w:rsid w:val="00630C62"/>
    <w:rsid w:val="0063157C"/>
    <w:rsid w:val="00632883"/>
    <w:rsid w:val="00633B66"/>
    <w:rsid w:val="00647E35"/>
    <w:rsid w:val="006545B9"/>
    <w:rsid w:val="00655EDB"/>
    <w:rsid w:val="006638BF"/>
    <w:rsid w:val="00664ACC"/>
    <w:rsid w:val="00682765"/>
    <w:rsid w:val="0068287B"/>
    <w:rsid w:val="006967A7"/>
    <w:rsid w:val="006978AB"/>
    <w:rsid w:val="006A3CB0"/>
    <w:rsid w:val="006B32DE"/>
    <w:rsid w:val="006B5BF1"/>
    <w:rsid w:val="006C219F"/>
    <w:rsid w:val="006D098E"/>
    <w:rsid w:val="006E287A"/>
    <w:rsid w:val="006E36DC"/>
    <w:rsid w:val="006E5E7E"/>
    <w:rsid w:val="006E60C6"/>
    <w:rsid w:val="006F1B0A"/>
    <w:rsid w:val="0070583F"/>
    <w:rsid w:val="00711987"/>
    <w:rsid w:val="00716125"/>
    <w:rsid w:val="00716A3F"/>
    <w:rsid w:val="00723EE7"/>
    <w:rsid w:val="00733990"/>
    <w:rsid w:val="007361A5"/>
    <w:rsid w:val="007421B6"/>
    <w:rsid w:val="0075258B"/>
    <w:rsid w:val="00765692"/>
    <w:rsid w:val="00766BA4"/>
    <w:rsid w:val="007714D9"/>
    <w:rsid w:val="00774BDF"/>
    <w:rsid w:val="00781028"/>
    <w:rsid w:val="00781D8B"/>
    <w:rsid w:val="0078320E"/>
    <w:rsid w:val="00791327"/>
    <w:rsid w:val="007A0D53"/>
    <w:rsid w:val="007A415E"/>
    <w:rsid w:val="007A7ED4"/>
    <w:rsid w:val="007C223C"/>
    <w:rsid w:val="007C3746"/>
    <w:rsid w:val="007D5292"/>
    <w:rsid w:val="007D6889"/>
    <w:rsid w:val="007D7F7F"/>
    <w:rsid w:val="007E05BB"/>
    <w:rsid w:val="007E3C4E"/>
    <w:rsid w:val="007F0758"/>
    <w:rsid w:val="007F78FD"/>
    <w:rsid w:val="0080127D"/>
    <w:rsid w:val="00801E13"/>
    <w:rsid w:val="008108F9"/>
    <w:rsid w:val="008134EB"/>
    <w:rsid w:val="008153E9"/>
    <w:rsid w:val="00816C36"/>
    <w:rsid w:val="00816C9D"/>
    <w:rsid w:val="008245DD"/>
    <w:rsid w:val="00831AD9"/>
    <w:rsid w:val="008415F9"/>
    <w:rsid w:val="00850885"/>
    <w:rsid w:val="008534DD"/>
    <w:rsid w:val="008549D3"/>
    <w:rsid w:val="00867681"/>
    <w:rsid w:val="0087006D"/>
    <w:rsid w:val="00871111"/>
    <w:rsid w:val="008726B8"/>
    <w:rsid w:val="0088760A"/>
    <w:rsid w:val="00887BBB"/>
    <w:rsid w:val="00891EC1"/>
    <w:rsid w:val="0089721F"/>
    <w:rsid w:val="008A57E3"/>
    <w:rsid w:val="008A62B5"/>
    <w:rsid w:val="008A772A"/>
    <w:rsid w:val="008B4630"/>
    <w:rsid w:val="008B5305"/>
    <w:rsid w:val="008B6657"/>
    <w:rsid w:val="008B6E07"/>
    <w:rsid w:val="008C2C62"/>
    <w:rsid w:val="008C7CF3"/>
    <w:rsid w:val="008D04EB"/>
    <w:rsid w:val="008D434D"/>
    <w:rsid w:val="008D6A79"/>
    <w:rsid w:val="008E2664"/>
    <w:rsid w:val="008E3A0A"/>
    <w:rsid w:val="00902AC6"/>
    <w:rsid w:val="00903ABC"/>
    <w:rsid w:val="00904797"/>
    <w:rsid w:val="0090794A"/>
    <w:rsid w:val="009221F8"/>
    <w:rsid w:val="00922398"/>
    <w:rsid w:val="00930A0A"/>
    <w:rsid w:val="00930D56"/>
    <w:rsid w:val="00932169"/>
    <w:rsid w:val="00935B66"/>
    <w:rsid w:val="00944052"/>
    <w:rsid w:val="00944362"/>
    <w:rsid w:val="0094660D"/>
    <w:rsid w:val="009511B8"/>
    <w:rsid w:val="0095256F"/>
    <w:rsid w:val="00952D29"/>
    <w:rsid w:val="009539B3"/>
    <w:rsid w:val="009559ED"/>
    <w:rsid w:val="00957941"/>
    <w:rsid w:val="00960E0B"/>
    <w:rsid w:val="00961010"/>
    <w:rsid w:val="00966BB7"/>
    <w:rsid w:val="0097690D"/>
    <w:rsid w:val="009868D3"/>
    <w:rsid w:val="00992284"/>
    <w:rsid w:val="009933C7"/>
    <w:rsid w:val="00996F42"/>
    <w:rsid w:val="009A6558"/>
    <w:rsid w:val="009B5DB1"/>
    <w:rsid w:val="009B69A3"/>
    <w:rsid w:val="009C3370"/>
    <w:rsid w:val="009C352B"/>
    <w:rsid w:val="009D063E"/>
    <w:rsid w:val="009D584C"/>
    <w:rsid w:val="009D63C5"/>
    <w:rsid w:val="009E2A16"/>
    <w:rsid w:val="009F2A02"/>
    <w:rsid w:val="00A011BF"/>
    <w:rsid w:val="00A01E53"/>
    <w:rsid w:val="00A0592A"/>
    <w:rsid w:val="00A075BF"/>
    <w:rsid w:val="00A126CA"/>
    <w:rsid w:val="00A17AE3"/>
    <w:rsid w:val="00A17DF6"/>
    <w:rsid w:val="00A21E5D"/>
    <w:rsid w:val="00A243FB"/>
    <w:rsid w:val="00A256F1"/>
    <w:rsid w:val="00A26EC6"/>
    <w:rsid w:val="00A33D72"/>
    <w:rsid w:val="00A34CCA"/>
    <w:rsid w:val="00A353E1"/>
    <w:rsid w:val="00A44CB4"/>
    <w:rsid w:val="00A44FE8"/>
    <w:rsid w:val="00A57220"/>
    <w:rsid w:val="00A5791D"/>
    <w:rsid w:val="00A57EC7"/>
    <w:rsid w:val="00A6229A"/>
    <w:rsid w:val="00A6672B"/>
    <w:rsid w:val="00A67B6B"/>
    <w:rsid w:val="00A71990"/>
    <w:rsid w:val="00A721B2"/>
    <w:rsid w:val="00A72840"/>
    <w:rsid w:val="00A7631E"/>
    <w:rsid w:val="00A91768"/>
    <w:rsid w:val="00A95E2A"/>
    <w:rsid w:val="00AA6EE8"/>
    <w:rsid w:val="00AA7B4D"/>
    <w:rsid w:val="00AB407A"/>
    <w:rsid w:val="00AC177C"/>
    <w:rsid w:val="00AD0E3C"/>
    <w:rsid w:val="00AE19F5"/>
    <w:rsid w:val="00AE3AF4"/>
    <w:rsid w:val="00AE3B99"/>
    <w:rsid w:val="00AE45E0"/>
    <w:rsid w:val="00AE626F"/>
    <w:rsid w:val="00AF339E"/>
    <w:rsid w:val="00AF5781"/>
    <w:rsid w:val="00B149DC"/>
    <w:rsid w:val="00B153C5"/>
    <w:rsid w:val="00B16C84"/>
    <w:rsid w:val="00B17A2A"/>
    <w:rsid w:val="00B245DE"/>
    <w:rsid w:val="00B36950"/>
    <w:rsid w:val="00B44373"/>
    <w:rsid w:val="00B540AF"/>
    <w:rsid w:val="00B5532F"/>
    <w:rsid w:val="00B55511"/>
    <w:rsid w:val="00B55818"/>
    <w:rsid w:val="00B561C7"/>
    <w:rsid w:val="00B56DDE"/>
    <w:rsid w:val="00B639D0"/>
    <w:rsid w:val="00B64680"/>
    <w:rsid w:val="00B66278"/>
    <w:rsid w:val="00B76B04"/>
    <w:rsid w:val="00B904AE"/>
    <w:rsid w:val="00B90C41"/>
    <w:rsid w:val="00B93D64"/>
    <w:rsid w:val="00B95EB0"/>
    <w:rsid w:val="00BA2BFB"/>
    <w:rsid w:val="00BA59F0"/>
    <w:rsid w:val="00BA654A"/>
    <w:rsid w:val="00BB039B"/>
    <w:rsid w:val="00BB0A14"/>
    <w:rsid w:val="00BB0E30"/>
    <w:rsid w:val="00BB36A0"/>
    <w:rsid w:val="00BB52DF"/>
    <w:rsid w:val="00BB5F11"/>
    <w:rsid w:val="00BB704F"/>
    <w:rsid w:val="00BB723F"/>
    <w:rsid w:val="00BB7AB7"/>
    <w:rsid w:val="00BC15BD"/>
    <w:rsid w:val="00BC29C2"/>
    <w:rsid w:val="00BC5768"/>
    <w:rsid w:val="00BD046B"/>
    <w:rsid w:val="00BD36FA"/>
    <w:rsid w:val="00BD4BF3"/>
    <w:rsid w:val="00BD56AB"/>
    <w:rsid w:val="00BE2973"/>
    <w:rsid w:val="00BE544A"/>
    <w:rsid w:val="00BF26B4"/>
    <w:rsid w:val="00BF2AC7"/>
    <w:rsid w:val="00C039D6"/>
    <w:rsid w:val="00C0615F"/>
    <w:rsid w:val="00C07834"/>
    <w:rsid w:val="00C33E2E"/>
    <w:rsid w:val="00C37DFD"/>
    <w:rsid w:val="00C42949"/>
    <w:rsid w:val="00C42D6E"/>
    <w:rsid w:val="00C44C10"/>
    <w:rsid w:val="00C45291"/>
    <w:rsid w:val="00C47BD3"/>
    <w:rsid w:val="00C47DA3"/>
    <w:rsid w:val="00C551F7"/>
    <w:rsid w:val="00C7666B"/>
    <w:rsid w:val="00C806EA"/>
    <w:rsid w:val="00C9674A"/>
    <w:rsid w:val="00CA343A"/>
    <w:rsid w:val="00CA55AC"/>
    <w:rsid w:val="00CB2288"/>
    <w:rsid w:val="00CB5FD6"/>
    <w:rsid w:val="00CB6EEF"/>
    <w:rsid w:val="00CC480D"/>
    <w:rsid w:val="00CC79E0"/>
    <w:rsid w:val="00CD2303"/>
    <w:rsid w:val="00CD3160"/>
    <w:rsid w:val="00CD3DE5"/>
    <w:rsid w:val="00CD4BAD"/>
    <w:rsid w:val="00CD77DA"/>
    <w:rsid w:val="00CE119F"/>
    <w:rsid w:val="00CE37D5"/>
    <w:rsid w:val="00CF0D6F"/>
    <w:rsid w:val="00CF100D"/>
    <w:rsid w:val="00CF498C"/>
    <w:rsid w:val="00D01839"/>
    <w:rsid w:val="00D01895"/>
    <w:rsid w:val="00D01DAC"/>
    <w:rsid w:val="00D10B80"/>
    <w:rsid w:val="00D142EF"/>
    <w:rsid w:val="00D149A5"/>
    <w:rsid w:val="00D220D1"/>
    <w:rsid w:val="00D2550E"/>
    <w:rsid w:val="00D27300"/>
    <w:rsid w:val="00D27BE8"/>
    <w:rsid w:val="00D40FD1"/>
    <w:rsid w:val="00D42F61"/>
    <w:rsid w:val="00D47097"/>
    <w:rsid w:val="00D51209"/>
    <w:rsid w:val="00D52A9C"/>
    <w:rsid w:val="00D553AF"/>
    <w:rsid w:val="00D57126"/>
    <w:rsid w:val="00D71EAD"/>
    <w:rsid w:val="00D7226A"/>
    <w:rsid w:val="00D948AD"/>
    <w:rsid w:val="00DA025A"/>
    <w:rsid w:val="00DA3496"/>
    <w:rsid w:val="00DB2820"/>
    <w:rsid w:val="00DB5079"/>
    <w:rsid w:val="00DB6658"/>
    <w:rsid w:val="00DE1443"/>
    <w:rsid w:val="00DE415A"/>
    <w:rsid w:val="00DE42A5"/>
    <w:rsid w:val="00DE436E"/>
    <w:rsid w:val="00DE573A"/>
    <w:rsid w:val="00DE7AA9"/>
    <w:rsid w:val="00DF3128"/>
    <w:rsid w:val="00DF34A4"/>
    <w:rsid w:val="00DF72C2"/>
    <w:rsid w:val="00DF72D6"/>
    <w:rsid w:val="00E02AD5"/>
    <w:rsid w:val="00E03C97"/>
    <w:rsid w:val="00E05431"/>
    <w:rsid w:val="00E0701D"/>
    <w:rsid w:val="00E1114B"/>
    <w:rsid w:val="00E12A1B"/>
    <w:rsid w:val="00E1686A"/>
    <w:rsid w:val="00E23F72"/>
    <w:rsid w:val="00E32853"/>
    <w:rsid w:val="00E419E3"/>
    <w:rsid w:val="00E432FD"/>
    <w:rsid w:val="00E50D3C"/>
    <w:rsid w:val="00E57045"/>
    <w:rsid w:val="00E5714F"/>
    <w:rsid w:val="00E61AFD"/>
    <w:rsid w:val="00E62079"/>
    <w:rsid w:val="00E8404E"/>
    <w:rsid w:val="00E959D0"/>
    <w:rsid w:val="00E96705"/>
    <w:rsid w:val="00E967F7"/>
    <w:rsid w:val="00E96DC4"/>
    <w:rsid w:val="00EA0137"/>
    <w:rsid w:val="00EC2C70"/>
    <w:rsid w:val="00EE114C"/>
    <w:rsid w:val="00EE4858"/>
    <w:rsid w:val="00EE4FF1"/>
    <w:rsid w:val="00EF1DAE"/>
    <w:rsid w:val="00EF1F07"/>
    <w:rsid w:val="00F049E7"/>
    <w:rsid w:val="00F134CC"/>
    <w:rsid w:val="00F21E06"/>
    <w:rsid w:val="00F23952"/>
    <w:rsid w:val="00F25EFE"/>
    <w:rsid w:val="00F25FD8"/>
    <w:rsid w:val="00F3654F"/>
    <w:rsid w:val="00F46EB0"/>
    <w:rsid w:val="00F5001A"/>
    <w:rsid w:val="00F51B33"/>
    <w:rsid w:val="00F52A4E"/>
    <w:rsid w:val="00F54DB0"/>
    <w:rsid w:val="00F55511"/>
    <w:rsid w:val="00F60DD0"/>
    <w:rsid w:val="00F60F57"/>
    <w:rsid w:val="00F62C75"/>
    <w:rsid w:val="00F662C3"/>
    <w:rsid w:val="00F72EC8"/>
    <w:rsid w:val="00F75206"/>
    <w:rsid w:val="00F76E12"/>
    <w:rsid w:val="00F77DB1"/>
    <w:rsid w:val="00F80A03"/>
    <w:rsid w:val="00F84A73"/>
    <w:rsid w:val="00F90298"/>
    <w:rsid w:val="00F903AC"/>
    <w:rsid w:val="00F93C5F"/>
    <w:rsid w:val="00F9523D"/>
    <w:rsid w:val="00FA1161"/>
    <w:rsid w:val="00FA14FC"/>
    <w:rsid w:val="00FB129B"/>
    <w:rsid w:val="00FB5B3F"/>
    <w:rsid w:val="00FC2177"/>
    <w:rsid w:val="00FC2DEA"/>
    <w:rsid w:val="00FC352F"/>
    <w:rsid w:val="00FC38A1"/>
    <w:rsid w:val="00FC3B20"/>
    <w:rsid w:val="00FC50E2"/>
    <w:rsid w:val="00FC76D4"/>
    <w:rsid w:val="00FD51AF"/>
    <w:rsid w:val="00FE57BE"/>
    <w:rsid w:val="00FE5CBF"/>
    <w:rsid w:val="00FE6129"/>
    <w:rsid w:val="00FE6799"/>
    <w:rsid w:val="00FF07B8"/>
    <w:rsid w:val="00FF1C89"/>
    <w:rsid w:val="00FF275B"/>
    <w:rsid w:val="00FF3B60"/>
    <w:rsid w:val="00FF5AC9"/>
    <w:rsid w:val="00FF6AF6"/>
    <w:rsid w:val="00FF7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10B80"/>
    <w:pPr>
      <w:keepNext/>
      <w:keepLines/>
      <w:numPr>
        <w:numId w:val="3"/>
      </w:numPr>
      <w:tabs>
        <w:tab w:val="left" w:pos="1985"/>
      </w:tabs>
      <w:spacing w:before="100" w:beforeAutospacing="1" w:after="100" w:afterAutospacing="1" w:line="240" w:lineRule="auto"/>
      <w:ind w:left="1985" w:hanging="1276"/>
      <w:outlineLvl w:val="0"/>
    </w:pPr>
    <w:rPr>
      <w:rFonts w:ascii="Cambria" w:eastAsia="Times New Roman" w:hAnsi="Cambria" w:cs="Times New Roman"/>
      <w:b/>
      <w:bCs/>
      <w:color w:val="0070C0"/>
      <w:sz w:val="24"/>
      <w:szCs w:val="24"/>
      <w:lang w:eastAsia="tr-TR"/>
    </w:rPr>
  </w:style>
  <w:style w:type="paragraph" w:styleId="Balk2">
    <w:name w:val="heading 2"/>
    <w:basedOn w:val="Normal"/>
    <w:next w:val="Normal"/>
    <w:link w:val="Balk2Char"/>
    <w:uiPriority w:val="9"/>
    <w:unhideWhenUsed/>
    <w:qFormat/>
    <w:rsid w:val="006040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10B80"/>
    <w:pPr>
      <w:keepNext/>
      <w:keepLines/>
      <w:numPr>
        <w:ilvl w:val="2"/>
        <w:numId w:val="3"/>
      </w:numPr>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D10B80"/>
    <w:pPr>
      <w:keepNext/>
      <w:keepLines/>
      <w:numPr>
        <w:ilvl w:val="3"/>
        <w:numId w:val="3"/>
      </w:numPr>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D10B80"/>
    <w:pPr>
      <w:keepNext/>
      <w:keepLines/>
      <w:numPr>
        <w:ilvl w:val="4"/>
        <w:numId w:val="3"/>
      </w:numPr>
      <w:spacing w:before="200" w:after="0"/>
      <w:outlineLvl w:val="4"/>
    </w:pPr>
    <w:rPr>
      <w:rFonts w:ascii="Cambria" w:eastAsia="Times New Roman" w:hAnsi="Cambria" w:cs="Times New Roman"/>
      <w:color w:val="243F60"/>
    </w:rPr>
  </w:style>
  <w:style w:type="paragraph" w:styleId="Balk6">
    <w:name w:val="heading 6"/>
    <w:basedOn w:val="Normal"/>
    <w:next w:val="Normal"/>
    <w:link w:val="Balk6Char"/>
    <w:unhideWhenUsed/>
    <w:qFormat/>
    <w:rsid w:val="00D10B80"/>
    <w:pPr>
      <w:keepNext/>
      <w:keepLines/>
      <w:numPr>
        <w:ilvl w:val="5"/>
        <w:numId w:val="3"/>
      </w:numPr>
      <w:spacing w:before="200" w:after="0"/>
      <w:outlineLvl w:val="5"/>
    </w:pPr>
    <w:rPr>
      <w:rFonts w:ascii="Cambria" w:eastAsia="Times New Roman" w:hAnsi="Cambria" w:cs="Times New Roman"/>
      <w:i/>
      <w:iCs/>
      <w:color w:val="243F60"/>
    </w:rPr>
  </w:style>
  <w:style w:type="paragraph" w:styleId="Balk7">
    <w:name w:val="heading 7"/>
    <w:basedOn w:val="Normal"/>
    <w:next w:val="Normal"/>
    <w:link w:val="Balk7Char"/>
    <w:uiPriority w:val="9"/>
    <w:semiHidden/>
    <w:unhideWhenUsed/>
    <w:qFormat/>
    <w:rsid w:val="00D10B80"/>
    <w:pPr>
      <w:keepNext/>
      <w:keepLines/>
      <w:numPr>
        <w:ilvl w:val="6"/>
        <w:numId w:val="3"/>
      </w:numPr>
      <w:spacing w:before="200" w:after="0"/>
      <w:outlineLvl w:val="6"/>
    </w:pPr>
    <w:rPr>
      <w:rFonts w:ascii="Cambria" w:eastAsia="Times New Roman" w:hAnsi="Cambria" w:cs="Times New Roman"/>
      <w:i/>
      <w:iCs/>
      <w:color w:val="404040"/>
    </w:rPr>
  </w:style>
  <w:style w:type="paragraph" w:styleId="Balk8">
    <w:name w:val="heading 8"/>
    <w:basedOn w:val="Normal"/>
    <w:next w:val="Normal"/>
    <w:link w:val="Balk8Char"/>
    <w:uiPriority w:val="9"/>
    <w:semiHidden/>
    <w:unhideWhenUsed/>
    <w:qFormat/>
    <w:rsid w:val="00D10B80"/>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Balk9">
    <w:name w:val="heading 9"/>
    <w:basedOn w:val="Normal"/>
    <w:next w:val="Normal"/>
    <w:link w:val="Balk9Char"/>
    <w:uiPriority w:val="9"/>
    <w:semiHidden/>
    <w:unhideWhenUsed/>
    <w:qFormat/>
    <w:rsid w:val="00D10B80"/>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T"/>
    <w:basedOn w:val="NormalTablo"/>
    <w:uiPriority w:val="59"/>
    <w:rsid w:val="003071A5"/>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alonMetni">
    <w:name w:val="Balloon Text"/>
    <w:basedOn w:val="Normal"/>
    <w:link w:val="BalonMetniChar"/>
    <w:uiPriority w:val="99"/>
    <w:semiHidden/>
    <w:unhideWhenUsed/>
    <w:rsid w:val="00290B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BEA"/>
    <w:rPr>
      <w:rFonts w:ascii="Tahoma" w:hAnsi="Tahoma" w:cs="Tahoma"/>
      <w:sz w:val="16"/>
      <w:szCs w:val="16"/>
    </w:rPr>
  </w:style>
  <w:style w:type="paragraph" w:styleId="ListeParagraf">
    <w:name w:val="List Paragraph"/>
    <w:basedOn w:val="Normal"/>
    <w:uiPriority w:val="34"/>
    <w:qFormat/>
    <w:rsid w:val="00227F38"/>
    <w:pPr>
      <w:ind w:left="720"/>
      <w:contextualSpacing/>
    </w:pPr>
    <w:rPr>
      <w:rFonts w:ascii="Calibri" w:eastAsia="Calibri" w:hAnsi="Calibri" w:cs="Times New Roman"/>
    </w:rPr>
  </w:style>
  <w:style w:type="paragraph" w:styleId="DipnotMetni">
    <w:name w:val="footnote text"/>
    <w:aliases w:val="Dipnot Metni Char Char Char,Dipnot Metni Char Char"/>
    <w:basedOn w:val="Normal"/>
    <w:link w:val="DipnotMetniChar"/>
    <w:rsid w:val="000001B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0001BE"/>
    <w:rPr>
      <w:rFonts w:ascii="Times New Roman" w:eastAsia="Times New Roman" w:hAnsi="Times New Roman" w:cs="Times New Roman"/>
      <w:sz w:val="20"/>
      <w:szCs w:val="20"/>
      <w:lang w:eastAsia="tr-TR"/>
    </w:rPr>
  </w:style>
  <w:style w:type="character" w:styleId="DipnotBavurusu">
    <w:name w:val="footnote reference"/>
    <w:rsid w:val="000001BE"/>
    <w:rPr>
      <w:vertAlign w:val="superscript"/>
    </w:rPr>
  </w:style>
  <w:style w:type="paragraph" w:styleId="GvdeMetniGirintisi2">
    <w:name w:val="Body Text Indent 2"/>
    <w:basedOn w:val="Normal"/>
    <w:link w:val="GvdeMetniGirintisi2Char"/>
    <w:semiHidden/>
    <w:rsid w:val="00AF339E"/>
    <w:pPr>
      <w:spacing w:after="0" w:line="240" w:lineRule="auto"/>
      <w:ind w:firstLine="36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semiHidden/>
    <w:rsid w:val="00AF339E"/>
    <w:rPr>
      <w:rFonts w:ascii="Times New Roman" w:eastAsia="Times New Roman" w:hAnsi="Times New Roman" w:cs="Times New Roman"/>
      <w:sz w:val="24"/>
      <w:szCs w:val="24"/>
      <w:lang w:eastAsia="tr-TR"/>
    </w:rPr>
  </w:style>
  <w:style w:type="character" w:styleId="AklamaBavurusu">
    <w:name w:val="annotation reference"/>
    <w:uiPriority w:val="99"/>
    <w:semiHidden/>
    <w:unhideWhenUsed/>
    <w:rsid w:val="00C7666B"/>
    <w:rPr>
      <w:sz w:val="16"/>
      <w:szCs w:val="16"/>
    </w:rPr>
  </w:style>
  <w:style w:type="paragraph" w:styleId="AklamaMetni">
    <w:name w:val="annotation text"/>
    <w:basedOn w:val="Normal"/>
    <w:link w:val="AklamaMetniChar"/>
    <w:uiPriority w:val="99"/>
    <w:semiHidden/>
    <w:unhideWhenUsed/>
    <w:rsid w:val="00C7666B"/>
    <w:pPr>
      <w:spacing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C7666B"/>
    <w:rPr>
      <w:rFonts w:ascii="Calibri" w:eastAsia="Calibri" w:hAnsi="Calibri" w:cs="Times New Roman"/>
      <w:sz w:val="20"/>
      <w:szCs w:val="20"/>
    </w:rPr>
  </w:style>
  <w:style w:type="character" w:customStyle="1" w:styleId="Balk2Char">
    <w:name w:val="Başlık 2 Char"/>
    <w:basedOn w:val="VarsaylanParagrafYazTipi"/>
    <w:link w:val="Balk2"/>
    <w:uiPriority w:val="9"/>
    <w:rsid w:val="0060402F"/>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D10B80"/>
    <w:rPr>
      <w:rFonts w:ascii="Cambria" w:eastAsia="Times New Roman" w:hAnsi="Cambria" w:cs="Times New Roman"/>
      <w:b/>
      <w:bCs/>
      <w:color w:val="0070C0"/>
      <w:sz w:val="24"/>
      <w:szCs w:val="24"/>
      <w:lang w:eastAsia="tr-TR"/>
    </w:rPr>
  </w:style>
  <w:style w:type="character" w:customStyle="1" w:styleId="Balk3Char">
    <w:name w:val="Başlık 3 Char"/>
    <w:basedOn w:val="VarsaylanParagrafYazTipi"/>
    <w:link w:val="Balk3"/>
    <w:uiPriority w:val="9"/>
    <w:semiHidden/>
    <w:rsid w:val="00D10B80"/>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D10B80"/>
    <w:rPr>
      <w:rFonts w:ascii="Cambria" w:eastAsia="Times New Roman" w:hAnsi="Cambria" w:cs="Times New Roman"/>
      <w:b/>
      <w:bCs/>
      <w:i/>
      <w:iCs/>
      <w:color w:val="4F81BD"/>
    </w:rPr>
  </w:style>
  <w:style w:type="character" w:customStyle="1" w:styleId="Balk5Char">
    <w:name w:val="Başlık 5 Char"/>
    <w:basedOn w:val="VarsaylanParagrafYazTipi"/>
    <w:link w:val="Balk5"/>
    <w:uiPriority w:val="9"/>
    <w:semiHidden/>
    <w:rsid w:val="00D10B80"/>
    <w:rPr>
      <w:rFonts w:ascii="Cambria" w:eastAsia="Times New Roman" w:hAnsi="Cambria" w:cs="Times New Roman"/>
      <w:color w:val="243F60"/>
    </w:rPr>
  </w:style>
  <w:style w:type="character" w:customStyle="1" w:styleId="Balk6Char">
    <w:name w:val="Başlık 6 Char"/>
    <w:basedOn w:val="VarsaylanParagrafYazTipi"/>
    <w:link w:val="Balk6"/>
    <w:rsid w:val="00D10B80"/>
    <w:rPr>
      <w:rFonts w:ascii="Cambria" w:eastAsia="Times New Roman" w:hAnsi="Cambria" w:cs="Times New Roman"/>
      <w:i/>
      <w:iCs/>
      <w:color w:val="243F60"/>
    </w:rPr>
  </w:style>
  <w:style w:type="character" w:customStyle="1" w:styleId="Balk7Char">
    <w:name w:val="Başlık 7 Char"/>
    <w:basedOn w:val="VarsaylanParagrafYazTipi"/>
    <w:link w:val="Balk7"/>
    <w:uiPriority w:val="9"/>
    <w:semiHidden/>
    <w:rsid w:val="00D10B80"/>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D10B80"/>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D10B80"/>
    <w:rPr>
      <w:rFonts w:ascii="Cambria" w:eastAsia="Times New Roman" w:hAnsi="Cambria" w:cs="Times New Roman"/>
      <w:i/>
      <w:iCs/>
      <w:color w:val="404040"/>
      <w:sz w:val="20"/>
      <w:szCs w:val="20"/>
    </w:rPr>
  </w:style>
  <w:style w:type="paragraph" w:styleId="AklamaKonusu">
    <w:name w:val="annotation subject"/>
    <w:basedOn w:val="AklamaMetni"/>
    <w:next w:val="AklamaMetni"/>
    <w:link w:val="AklamaKonusuChar"/>
    <w:uiPriority w:val="99"/>
    <w:semiHidden/>
    <w:unhideWhenUsed/>
    <w:rsid w:val="00334DB1"/>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334DB1"/>
    <w:rPr>
      <w:rFonts w:ascii="Calibri" w:eastAsia="Calibri" w:hAnsi="Calibri" w:cs="Times New Roman"/>
      <w:b/>
      <w:bCs/>
      <w:sz w:val="20"/>
      <w:szCs w:val="20"/>
    </w:rPr>
  </w:style>
  <w:style w:type="character" w:styleId="Kpr">
    <w:name w:val="Hyperlink"/>
    <w:basedOn w:val="VarsaylanParagrafYazTipi"/>
    <w:uiPriority w:val="99"/>
    <w:unhideWhenUsed/>
    <w:rsid w:val="00E1114B"/>
    <w:rPr>
      <w:color w:val="0000FF" w:themeColor="hyperlink"/>
      <w:u w:val="single"/>
    </w:rPr>
  </w:style>
  <w:style w:type="paragraph" w:styleId="stbilgi">
    <w:name w:val="header"/>
    <w:basedOn w:val="Normal"/>
    <w:link w:val="stbilgiChar"/>
    <w:uiPriority w:val="99"/>
    <w:unhideWhenUsed/>
    <w:rsid w:val="00A01E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1E53"/>
  </w:style>
  <w:style w:type="paragraph" w:styleId="Altbilgi">
    <w:name w:val="footer"/>
    <w:basedOn w:val="Normal"/>
    <w:link w:val="AltbilgiChar"/>
    <w:uiPriority w:val="99"/>
    <w:unhideWhenUsed/>
    <w:rsid w:val="00A01E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1E53"/>
  </w:style>
  <w:style w:type="paragraph" w:customStyle="1" w:styleId="Default">
    <w:name w:val="Default"/>
    <w:rsid w:val="005551DD"/>
    <w:pPr>
      <w:autoSpaceDE w:val="0"/>
      <w:autoSpaceDN w:val="0"/>
      <w:adjustRightInd w:val="0"/>
      <w:spacing w:after="0" w:line="240" w:lineRule="auto"/>
    </w:pPr>
    <w:rPr>
      <w:rFonts w:ascii="Calibri" w:hAnsi="Calibri" w:cs="Calibri"/>
      <w:color w:val="000000"/>
      <w:sz w:val="24"/>
      <w:szCs w:val="24"/>
    </w:rPr>
  </w:style>
  <w:style w:type="paragraph" w:styleId="GvdeMetniGirintisi">
    <w:name w:val="Body Text Indent"/>
    <w:basedOn w:val="Normal"/>
    <w:link w:val="GvdeMetniGirintisiChar"/>
    <w:uiPriority w:val="99"/>
    <w:semiHidden/>
    <w:unhideWhenUsed/>
    <w:rsid w:val="00B55511"/>
    <w:pPr>
      <w:spacing w:after="120"/>
      <w:ind w:left="283"/>
    </w:pPr>
  </w:style>
  <w:style w:type="character" w:customStyle="1" w:styleId="GvdeMetniGirintisiChar">
    <w:name w:val="Gövde Metni Girintisi Char"/>
    <w:basedOn w:val="VarsaylanParagrafYazTipi"/>
    <w:link w:val="GvdeMetniGirintisi"/>
    <w:uiPriority w:val="99"/>
    <w:semiHidden/>
    <w:rsid w:val="00B55511"/>
  </w:style>
  <w:style w:type="paragraph" w:styleId="GvdeMetni">
    <w:name w:val="Body Text"/>
    <w:basedOn w:val="Normal"/>
    <w:link w:val="GvdeMetniChar"/>
    <w:uiPriority w:val="99"/>
    <w:semiHidden/>
    <w:unhideWhenUsed/>
    <w:rsid w:val="00FE57BE"/>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FE57BE"/>
    <w:rPr>
      <w:rFonts w:ascii="Calibri" w:eastAsia="Calibri" w:hAnsi="Calibri" w:cs="Times New Roman"/>
    </w:rPr>
  </w:style>
  <w:style w:type="character" w:customStyle="1" w:styleId="spelle">
    <w:name w:val="spelle"/>
    <w:basedOn w:val="VarsaylanParagrafYazTipi"/>
    <w:rsid w:val="00BB0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10B80"/>
    <w:pPr>
      <w:keepNext/>
      <w:keepLines/>
      <w:numPr>
        <w:numId w:val="3"/>
      </w:numPr>
      <w:tabs>
        <w:tab w:val="left" w:pos="1985"/>
      </w:tabs>
      <w:spacing w:before="100" w:beforeAutospacing="1" w:after="100" w:afterAutospacing="1" w:line="240" w:lineRule="auto"/>
      <w:ind w:left="1985" w:hanging="1276"/>
      <w:outlineLvl w:val="0"/>
    </w:pPr>
    <w:rPr>
      <w:rFonts w:ascii="Cambria" w:eastAsia="Times New Roman" w:hAnsi="Cambria" w:cs="Times New Roman"/>
      <w:b/>
      <w:bCs/>
      <w:color w:val="0070C0"/>
      <w:sz w:val="24"/>
      <w:szCs w:val="24"/>
      <w:lang w:eastAsia="tr-TR"/>
    </w:rPr>
  </w:style>
  <w:style w:type="paragraph" w:styleId="Balk2">
    <w:name w:val="heading 2"/>
    <w:basedOn w:val="Normal"/>
    <w:next w:val="Normal"/>
    <w:link w:val="Balk2Char"/>
    <w:uiPriority w:val="9"/>
    <w:unhideWhenUsed/>
    <w:qFormat/>
    <w:rsid w:val="006040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10B80"/>
    <w:pPr>
      <w:keepNext/>
      <w:keepLines/>
      <w:numPr>
        <w:ilvl w:val="2"/>
        <w:numId w:val="3"/>
      </w:numPr>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D10B80"/>
    <w:pPr>
      <w:keepNext/>
      <w:keepLines/>
      <w:numPr>
        <w:ilvl w:val="3"/>
        <w:numId w:val="3"/>
      </w:numPr>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D10B80"/>
    <w:pPr>
      <w:keepNext/>
      <w:keepLines/>
      <w:numPr>
        <w:ilvl w:val="4"/>
        <w:numId w:val="3"/>
      </w:numPr>
      <w:spacing w:before="200" w:after="0"/>
      <w:outlineLvl w:val="4"/>
    </w:pPr>
    <w:rPr>
      <w:rFonts w:ascii="Cambria" w:eastAsia="Times New Roman" w:hAnsi="Cambria" w:cs="Times New Roman"/>
      <w:color w:val="243F60"/>
    </w:rPr>
  </w:style>
  <w:style w:type="paragraph" w:styleId="Balk6">
    <w:name w:val="heading 6"/>
    <w:basedOn w:val="Normal"/>
    <w:next w:val="Normal"/>
    <w:link w:val="Balk6Char"/>
    <w:unhideWhenUsed/>
    <w:qFormat/>
    <w:rsid w:val="00D10B80"/>
    <w:pPr>
      <w:keepNext/>
      <w:keepLines/>
      <w:numPr>
        <w:ilvl w:val="5"/>
        <w:numId w:val="3"/>
      </w:numPr>
      <w:spacing w:before="200" w:after="0"/>
      <w:outlineLvl w:val="5"/>
    </w:pPr>
    <w:rPr>
      <w:rFonts w:ascii="Cambria" w:eastAsia="Times New Roman" w:hAnsi="Cambria" w:cs="Times New Roman"/>
      <w:i/>
      <w:iCs/>
      <w:color w:val="243F60"/>
    </w:rPr>
  </w:style>
  <w:style w:type="paragraph" w:styleId="Balk7">
    <w:name w:val="heading 7"/>
    <w:basedOn w:val="Normal"/>
    <w:next w:val="Normal"/>
    <w:link w:val="Balk7Char"/>
    <w:uiPriority w:val="9"/>
    <w:semiHidden/>
    <w:unhideWhenUsed/>
    <w:qFormat/>
    <w:rsid w:val="00D10B80"/>
    <w:pPr>
      <w:keepNext/>
      <w:keepLines/>
      <w:numPr>
        <w:ilvl w:val="6"/>
        <w:numId w:val="3"/>
      </w:numPr>
      <w:spacing w:before="200" w:after="0"/>
      <w:outlineLvl w:val="6"/>
    </w:pPr>
    <w:rPr>
      <w:rFonts w:ascii="Cambria" w:eastAsia="Times New Roman" w:hAnsi="Cambria" w:cs="Times New Roman"/>
      <w:i/>
      <w:iCs/>
      <w:color w:val="404040"/>
    </w:rPr>
  </w:style>
  <w:style w:type="paragraph" w:styleId="Balk8">
    <w:name w:val="heading 8"/>
    <w:basedOn w:val="Normal"/>
    <w:next w:val="Normal"/>
    <w:link w:val="Balk8Char"/>
    <w:uiPriority w:val="9"/>
    <w:semiHidden/>
    <w:unhideWhenUsed/>
    <w:qFormat/>
    <w:rsid w:val="00D10B80"/>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Balk9">
    <w:name w:val="heading 9"/>
    <w:basedOn w:val="Normal"/>
    <w:next w:val="Normal"/>
    <w:link w:val="Balk9Char"/>
    <w:uiPriority w:val="9"/>
    <w:semiHidden/>
    <w:unhideWhenUsed/>
    <w:qFormat/>
    <w:rsid w:val="00D10B80"/>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T"/>
    <w:basedOn w:val="NormalTablo"/>
    <w:uiPriority w:val="59"/>
    <w:rsid w:val="003071A5"/>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alonMetni">
    <w:name w:val="Balloon Text"/>
    <w:basedOn w:val="Normal"/>
    <w:link w:val="BalonMetniChar"/>
    <w:uiPriority w:val="99"/>
    <w:semiHidden/>
    <w:unhideWhenUsed/>
    <w:rsid w:val="00290B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BEA"/>
    <w:rPr>
      <w:rFonts w:ascii="Tahoma" w:hAnsi="Tahoma" w:cs="Tahoma"/>
      <w:sz w:val="16"/>
      <w:szCs w:val="16"/>
    </w:rPr>
  </w:style>
  <w:style w:type="paragraph" w:styleId="ListeParagraf">
    <w:name w:val="List Paragraph"/>
    <w:basedOn w:val="Normal"/>
    <w:uiPriority w:val="34"/>
    <w:qFormat/>
    <w:rsid w:val="00227F38"/>
    <w:pPr>
      <w:ind w:left="720"/>
      <w:contextualSpacing/>
    </w:pPr>
    <w:rPr>
      <w:rFonts w:ascii="Calibri" w:eastAsia="Calibri" w:hAnsi="Calibri" w:cs="Times New Roman"/>
    </w:rPr>
  </w:style>
  <w:style w:type="paragraph" w:styleId="DipnotMetni">
    <w:name w:val="footnote text"/>
    <w:aliases w:val="Dipnot Metni Char Char Char,Dipnot Metni Char Char"/>
    <w:basedOn w:val="Normal"/>
    <w:link w:val="DipnotMetniChar"/>
    <w:rsid w:val="000001B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0001BE"/>
    <w:rPr>
      <w:rFonts w:ascii="Times New Roman" w:eastAsia="Times New Roman" w:hAnsi="Times New Roman" w:cs="Times New Roman"/>
      <w:sz w:val="20"/>
      <w:szCs w:val="20"/>
      <w:lang w:eastAsia="tr-TR"/>
    </w:rPr>
  </w:style>
  <w:style w:type="character" w:styleId="DipnotBavurusu">
    <w:name w:val="footnote reference"/>
    <w:rsid w:val="000001BE"/>
    <w:rPr>
      <w:vertAlign w:val="superscript"/>
    </w:rPr>
  </w:style>
  <w:style w:type="paragraph" w:styleId="GvdeMetniGirintisi2">
    <w:name w:val="Body Text Indent 2"/>
    <w:basedOn w:val="Normal"/>
    <w:link w:val="GvdeMetniGirintisi2Char"/>
    <w:semiHidden/>
    <w:rsid w:val="00AF339E"/>
    <w:pPr>
      <w:spacing w:after="0" w:line="240" w:lineRule="auto"/>
      <w:ind w:firstLine="36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semiHidden/>
    <w:rsid w:val="00AF339E"/>
    <w:rPr>
      <w:rFonts w:ascii="Times New Roman" w:eastAsia="Times New Roman" w:hAnsi="Times New Roman" w:cs="Times New Roman"/>
      <w:sz w:val="24"/>
      <w:szCs w:val="24"/>
      <w:lang w:eastAsia="tr-TR"/>
    </w:rPr>
  </w:style>
  <w:style w:type="character" w:styleId="AklamaBavurusu">
    <w:name w:val="annotation reference"/>
    <w:uiPriority w:val="99"/>
    <w:semiHidden/>
    <w:unhideWhenUsed/>
    <w:rsid w:val="00C7666B"/>
    <w:rPr>
      <w:sz w:val="16"/>
      <w:szCs w:val="16"/>
    </w:rPr>
  </w:style>
  <w:style w:type="paragraph" w:styleId="AklamaMetni">
    <w:name w:val="annotation text"/>
    <w:basedOn w:val="Normal"/>
    <w:link w:val="AklamaMetniChar"/>
    <w:uiPriority w:val="99"/>
    <w:semiHidden/>
    <w:unhideWhenUsed/>
    <w:rsid w:val="00C7666B"/>
    <w:pPr>
      <w:spacing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C7666B"/>
    <w:rPr>
      <w:rFonts w:ascii="Calibri" w:eastAsia="Calibri" w:hAnsi="Calibri" w:cs="Times New Roman"/>
      <w:sz w:val="20"/>
      <w:szCs w:val="20"/>
    </w:rPr>
  </w:style>
  <w:style w:type="character" w:customStyle="1" w:styleId="Balk2Char">
    <w:name w:val="Başlık 2 Char"/>
    <w:basedOn w:val="VarsaylanParagrafYazTipi"/>
    <w:link w:val="Balk2"/>
    <w:uiPriority w:val="9"/>
    <w:rsid w:val="0060402F"/>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D10B80"/>
    <w:rPr>
      <w:rFonts w:ascii="Cambria" w:eastAsia="Times New Roman" w:hAnsi="Cambria" w:cs="Times New Roman"/>
      <w:b/>
      <w:bCs/>
      <w:color w:val="0070C0"/>
      <w:sz w:val="24"/>
      <w:szCs w:val="24"/>
      <w:lang w:eastAsia="tr-TR"/>
    </w:rPr>
  </w:style>
  <w:style w:type="character" w:customStyle="1" w:styleId="Balk3Char">
    <w:name w:val="Başlık 3 Char"/>
    <w:basedOn w:val="VarsaylanParagrafYazTipi"/>
    <w:link w:val="Balk3"/>
    <w:uiPriority w:val="9"/>
    <w:semiHidden/>
    <w:rsid w:val="00D10B80"/>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D10B80"/>
    <w:rPr>
      <w:rFonts w:ascii="Cambria" w:eastAsia="Times New Roman" w:hAnsi="Cambria" w:cs="Times New Roman"/>
      <w:b/>
      <w:bCs/>
      <w:i/>
      <w:iCs/>
      <w:color w:val="4F81BD"/>
    </w:rPr>
  </w:style>
  <w:style w:type="character" w:customStyle="1" w:styleId="Balk5Char">
    <w:name w:val="Başlık 5 Char"/>
    <w:basedOn w:val="VarsaylanParagrafYazTipi"/>
    <w:link w:val="Balk5"/>
    <w:uiPriority w:val="9"/>
    <w:semiHidden/>
    <w:rsid w:val="00D10B80"/>
    <w:rPr>
      <w:rFonts w:ascii="Cambria" w:eastAsia="Times New Roman" w:hAnsi="Cambria" w:cs="Times New Roman"/>
      <w:color w:val="243F60"/>
    </w:rPr>
  </w:style>
  <w:style w:type="character" w:customStyle="1" w:styleId="Balk6Char">
    <w:name w:val="Başlık 6 Char"/>
    <w:basedOn w:val="VarsaylanParagrafYazTipi"/>
    <w:link w:val="Balk6"/>
    <w:rsid w:val="00D10B80"/>
    <w:rPr>
      <w:rFonts w:ascii="Cambria" w:eastAsia="Times New Roman" w:hAnsi="Cambria" w:cs="Times New Roman"/>
      <w:i/>
      <w:iCs/>
      <w:color w:val="243F60"/>
    </w:rPr>
  </w:style>
  <w:style w:type="character" w:customStyle="1" w:styleId="Balk7Char">
    <w:name w:val="Başlık 7 Char"/>
    <w:basedOn w:val="VarsaylanParagrafYazTipi"/>
    <w:link w:val="Balk7"/>
    <w:uiPriority w:val="9"/>
    <w:semiHidden/>
    <w:rsid w:val="00D10B80"/>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D10B80"/>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D10B80"/>
    <w:rPr>
      <w:rFonts w:ascii="Cambria" w:eastAsia="Times New Roman" w:hAnsi="Cambria" w:cs="Times New Roman"/>
      <w:i/>
      <w:iCs/>
      <w:color w:val="404040"/>
      <w:sz w:val="20"/>
      <w:szCs w:val="20"/>
    </w:rPr>
  </w:style>
  <w:style w:type="paragraph" w:styleId="AklamaKonusu">
    <w:name w:val="annotation subject"/>
    <w:basedOn w:val="AklamaMetni"/>
    <w:next w:val="AklamaMetni"/>
    <w:link w:val="AklamaKonusuChar"/>
    <w:uiPriority w:val="99"/>
    <w:semiHidden/>
    <w:unhideWhenUsed/>
    <w:rsid w:val="00334DB1"/>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334DB1"/>
    <w:rPr>
      <w:rFonts w:ascii="Calibri" w:eastAsia="Calibri" w:hAnsi="Calibri" w:cs="Times New Roman"/>
      <w:b/>
      <w:bCs/>
      <w:sz w:val="20"/>
      <w:szCs w:val="20"/>
    </w:rPr>
  </w:style>
  <w:style w:type="character" w:styleId="Kpr">
    <w:name w:val="Hyperlink"/>
    <w:basedOn w:val="VarsaylanParagrafYazTipi"/>
    <w:uiPriority w:val="99"/>
    <w:unhideWhenUsed/>
    <w:rsid w:val="00E1114B"/>
    <w:rPr>
      <w:color w:val="0000FF" w:themeColor="hyperlink"/>
      <w:u w:val="single"/>
    </w:rPr>
  </w:style>
  <w:style w:type="paragraph" w:styleId="stbilgi">
    <w:name w:val="header"/>
    <w:basedOn w:val="Normal"/>
    <w:link w:val="stbilgiChar"/>
    <w:uiPriority w:val="99"/>
    <w:unhideWhenUsed/>
    <w:rsid w:val="00A01E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1E53"/>
  </w:style>
  <w:style w:type="paragraph" w:styleId="Altbilgi">
    <w:name w:val="footer"/>
    <w:basedOn w:val="Normal"/>
    <w:link w:val="AltbilgiChar"/>
    <w:uiPriority w:val="99"/>
    <w:unhideWhenUsed/>
    <w:rsid w:val="00A01E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1E53"/>
  </w:style>
  <w:style w:type="paragraph" w:customStyle="1" w:styleId="Default">
    <w:name w:val="Default"/>
    <w:rsid w:val="005551DD"/>
    <w:pPr>
      <w:autoSpaceDE w:val="0"/>
      <w:autoSpaceDN w:val="0"/>
      <w:adjustRightInd w:val="0"/>
      <w:spacing w:after="0" w:line="240" w:lineRule="auto"/>
    </w:pPr>
    <w:rPr>
      <w:rFonts w:ascii="Calibri" w:hAnsi="Calibri" w:cs="Calibri"/>
      <w:color w:val="000000"/>
      <w:sz w:val="24"/>
      <w:szCs w:val="24"/>
    </w:rPr>
  </w:style>
  <w:style w:type="paragraph" w:styleId="GvdeMetniGirintisi">
    <w:name w:val="Body Text Indent"/>
    <w:basedOn w:val="Normal"/>
    <w:link w:val="GvdeMetniGirintisiChar"/>
    <w:uiPriority w:val="99"/>
    <w:semiHidden/>
    <w:unhideWhenUsed/>
    <w:rsid w:val="00B55511"/>
    <w:pPr>
      <w:spacing w:after="120"/>
      <w:ind w:left="283"/>
    </w:pPr>
  </w:style>
  <w:style w:type="character" w:customStyle="1" w:styleId="GvdeMetniGirintisiChar">
    <w:name w:val="Gövde Metni Girintisi Char"/>
    <w:basedOn w:val="VarsaylanParagrafYazTipi"/>
    <w:link w:val="GvdeMetniGirintisi"/>
    <w:uiPriority w:val="99"/>
    <w:semiHidden/>
    <w:rsid w:val="00B55511"/>
  </w:style>
  <w:style w:type="paragraph" w:styleId="GvdeMetni">
    <w:name w:val="Body Text"/>
    <w:basedOn w:val="Normal"/>
    <w:link w:val="GvdeMetniChar"/>
    <w:uiPriority w:val="99"/>
    <w:semiHidden/>
    <w:unhideWhenUsed/>
    <w:rsid w:val="00FE57BE"/>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FE57BE"/>
    <w:rPr>
      <w:rFonts w:ascii="Calibri" w:eastAsia="Calibri" w:hAnsi="Calibri" w:cs="Times New Roman"/>
    </w:rPr>
  </w:style>
  <w:style w:type="character" w:customStyle="1" w:styleId="spelle">
    <w:name w:val="spelle"/>
    <w:basedOn w:val="VarsaylanParagrafYazTipi"/>
    <w:rsid w:val="00BB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580">
      <w:bodyDiv w:val="1"/>
      <w:marLeft w:val="0"/>
      <w:marRight w:val="0"/>
      <w:marTop w:val="0"/>
      <w:marBottom w:val="0"/>
      <w:divBdr>
        <w:top w:val="none" w:sz="0" w:space="0" w:color="auto"/>
        <w:left w:val="none" w:sz="0" w:space="0" w:color="auto"/>
        <w:bottom w:val="none" w:sz="0" w:space="0" w:color="auto"/>
        <w:right w:val="none" w:sz="0" w:space="0" w:color="auto"/>
      </w:divBdr>
    </w:div>
    <w:div w:id="851266163">
      <w:bodyDiv w:val="1"/>
      <w:marLeft w:val="0"/>
      <w:marRight w:val="0"/>
      <w:marTop w:val="0"/>
      <w:marBottom w:val="0"/>
      <w:divBdr>
        <w:top w:val="none" w:sz="0" w:space="0" w:color="auto"/>
        <w:left w:val="none" w:sz="0" w:space="0" w:color="auto"/>
        <w:bottom w:val="none" w:sz="0" w:space="0" w:color="auto"/>
        <w:right w:val="none" w:sz="0" w:space="0" w:color="auto"/>
      </w:divBdr>
    </w:div>
    <w:div w:id="965164528">
      <w:bodyDiv w:val="1"/>
      <w:marLeft w:val="0"/>
      <w:marRight w:val="0"/>
      <w:marTop w:val="0"/>
      <w:marBottom w:val="0"/>
      <w:divBdr>
        <w:top w:val="none" w:sz="0" w:space="0" w:color="auto"/>
        <w:left w:val="none" w:sz="0" w:space="0" w:color="auto"/>
        <w:bottom w:val="none" w:sz="0" w:space="0" w:color="auto"/>
        <w:right w:val="none" w:sz="0" w:space="0" w:color="auto"/>
      </w:divBdr>
    </w:div>
    <w:div w:id="1067995981">
      <w:bodyDiv w:val="1"/>
      <w:marLeft w:val="0"/>
      <w:marRight w:val="0"/>
      <w:marTop w:val="0"/>
      <w:marBottom w:val="0"/>
      <w:divBdr>
        <w:top w:val="none" w:sz="0" w:space="0" w:color="auto"/>
        <w:left w:val="none" w:sz="0" w:space="0" w:color="auto"/>
        <w:bottom w:val="none" w:sz="0" w:space="0" w:color="auto"/>
        <w:right w:val="none" w:sz="0" w:space="0" w:color="auto"/>
      </w:divBdr>
    </w:div>
    <w:div w:id="1650088733">
      <w:bodyDiv w:val="1"/>
      <w:marLeft w:val="0"/>
      <w:marRight w:val="0"/>
      <w:marTop w:val="0"/>
      <w:marBottom w:val="0"/>
      <w:divBdr>
        <w:top w:val="none" w:sz="0" w:space="0" w:color="auto"/>
        <w:left w:val="none" w:sz="0" w:space="0" w:color="auto"/>
        <w:bottom w:val="none" w:sz="0" w:space="0" w:color="auto"/>
        <w:right w:val="none" w:sz="0" w:space="0" w:color="auto"/>
      </w:divBdr>
    </w:div>
    <w:div w:id="2001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1069-86E4-4FE3-B9DF-BE693678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9834</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Yucel KARAKOYUN</dc:creator>
  <cp:lastModifiedBy>Nihal GITTI</cp:lastModifiedBy>
  <cp:revision>2</cp:revision>
  <cp:lastPrinted>2017-09-06T16:02:00Z</cp:lastPrinted>
  <dcterms:created xsi:type="dcterms:W3CDTF">2017-09-14T06:37:00Z</dcterms:created>
  <dcterms:modified xsi:type="dcterms:W3CDTF">2017-09-14T06:37:00Z</dcterms:modified>
</cp:coreProperties>
</file>